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0964FA" w:rsidRPr="00D82018" w14:paraId="240D50B6" w14:textId="77777777" w:rsidTr="000004B5">
        <w:tc>
          <w:tcPr>
            <w:tcW w:w="9638" w:type="dxa"/>
            <w:shd w:val="clear" w:color="auto" w:fill="auto"/>
          </w:tcPr>
          <w:p w14:paraId="0BE0EA57" w14:textId="77777777" w:rsidR="00C3489F" w:rsidRDefault="00F018E4" w:rsidP="002B5606">
            <w:pPr>
              <w:rPr>
                <w:rFonts w:ascii="Century Gothic" w:hAnsi="Century Gothic" w:cs="Times New Roman"/>
                <w:b/>
                <w:bCs/>
                <w:color w:val="1D2228"/>
                <w:sz w:val="36"/>
                <w:szCs w:val="36"/>
                <w:shd w:val="clear" w:color="auto" w:fill="FFFFFF"/>
              </w:rPr>
            </w:pPr>
            <w:r>
              <w:rPr>
                <w:rFonts w:ascii="Century Gothic" w:hAnsi="Century Gothic" w:cs="Times New Roman"/>
                <w:b/>
                <w:bCs/>
                <w:color w:val="1D2228"/>
                <w:sz w:val="36"/>
                <w:szCs w:val="36"/>
                <w:shd w:val="clear" w:color="auto" w:fill="FFFFFF"/>
              </w:rPr>
              <w:t xml:space="preserve">COVID-19: </w:t>
            </w:r>
            <w:r w:rsidR="000964FA" w:rsidRPr="00823F2B">
              <w:rPr>
                <w:rFonts w:ascii="Century Gothic" w:hAnsi="Century Gothic" w:cs="Times New Roman"/>
                <w:b/>
                <w:bCs/>
                <w:color w:val="1D2228"/>
                <w:sz w:val="36"/>
                <w:szCs w:val="36"/>
                <w:shd w:val="clear" w:color="auto" w:fill="FFFFFF"/>
              </w:rPr>
              <w:t xml:space="preserve">INDICAZIONI PRATICHE PER LA TERAPIA </w:t>
            </w:r>
            <w:r w:rsidR="00D82018" w:rsidRPr="00823F2B">
              <w:rPr>
                <w:rFonts w:ascii="Century Gothic" w:hAnsi="Century Gothic" w:cs="Times New Roman"/>
                <w:b/>
                <w:bCs/>
                <w:color w:val="1D2228"/>
                <w:sz w:val="36"/>
                <w:szCs w:val="36"/>
                <w:shd w:val="clear" w:color="auto" w:fill="FFFFFF"/>
              </w:rPr>
              <w:t xml:space="preserve">DOMICILIARE </w:t>
            </w:r>
            <w:r w:rsidR="000964FA" w:rsidRPr="00823F2B">
              <w:rPr>
                <w:rFonts w:ascii="Century Gothic" w:hAnsi="Century Gothic" w:cs="Times New Roman"/>
                <w:b/>
                <w:bCs/>
                <w:color w:val="1D2228"/>
                <w:sz w:val="36"/>
                <w:szCs w:val="36"/>
                <w:shd w:val="clear" w:color="auto" w:fill="FFFFFF"/>
              </w:rPr>
              <w:t>E ASPETTI FARMACOLOGICI</w:t>
            </w:r>
            <w:r w:rsidR="00415B60" w:rsidRPr="00823F2B">
              <w:rPr>
                <w:rFonts w:ascii="Century Gothic" w:hAnsi="Century Gothic" w:cs="Times New Roman"/>
                <w:b/>
                <w:bCs/>
                <w:color w:val="1D2228"/>
                <w:sz w:val="36"/>
                <w:szCs w:val="36"/>
                <w:shd w:val="clear" w:color="auto" w:fill="FFFFFF"/>
              </w:rPr>
              <w:t xml:space="preserve"> </w:t>
            </w:r>
          </w:p>
          <w:p w14:paraId="05E8C098" w14:textId="748BB17F" w:rsidR="000004B5" w:rsidRDefault="000004B5" w:rsidP="002B5606">
            <w:pPr>
              <w:rPr>
                <w:rFonts w:ascii="Century Gothic" w:hAnsi="Century Gothic" w:cs="Times New Roman"/>
                <w:b/>
                <w:bCs/>
                <w:color w:val="1D2228"/>
                <w:sz w:val="28"/>
                <w:szCs w:val="28"/>
                <w:shd w:val="clear" w:color="auto" w:fill="FFFFFF"/>
              </w:rPr>
            </w:pPr>
            <w:r>
              <w:rPr>
                <w:rFonts w:ascii="Century Gothic" w:hAnsi="Century Gothic" w:cs="Times New Roman"/>
                <w:b/>
                <w:bCs/>
                <w:noProof/>
                <w:color w:val="1D2228"/>
                <w:sz w:val="28"/>
                <w:szCs w:val="28"/>
              </w:rPr>
              <mc:AlternateContent>
                <mc:Choice Requires="wps">
                  <w:drawing>
                    <wp:anchor distT="0" distB="0" distL="114300" distR="114300" simplePos="0" relativeHeight="251674624" behindDoc="0" locked="0" layoutInCell="1" allowOverlap="1" wp14:anchorId="2E25539E" wp14:editId="31FD6F00">
                      <wp:simplePos x="0" y="0"/>
                      <wp:positionH relativeFrom="column">
                        <wp:posOffset>-81099</wp:posOffset>
                      </wp:positionH>
                      <wp:positionV relativeFrom="paragraph">
                        <wp:posOffset>78740</wp:posOffset>
                      </wp:positionV>
                      <wp:extent cx="6057900" cy="0"/>
                      <wp:effectExtent l="0" t="38100" r="38100" b="38100"/>
                      <wp:wrapNone/>
                      <wp:docPr id="11" name="Connettore diritto 11"/>
                      <wp:cNvGraphicFramePr/>
                      <a:graphic xmlns:a="http://schemas.openxmlformats.org/drawingml/2006/main">
                        <a:graphicData uri="http://schemas.microsoft.com/office/word/2010/wordprocessingShape">
                          <wps:wsp>
                            <wps:cNvCnPr/>
                            <wps:spPr>
                              <a:xfrm flipV="1">
                                <a:off x="0" y="0"/>
                                <a:ext cx="6057900" cy="0"/>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627DFC0" id="Connettore diritto 11" o:spid="_x0000_s1026" style="position:absolute;flip:y;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4pt,6.2pt" to="470.6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" strokecolor="#4472c4 [3204]" strokeweight="6pt">
                      <v:stroke joinstyle="miter"/>
                    </v:line>
                  </w:pict>
                </mc:Fallback>
              </mc:AlternateContent>
            </w:r>
          </w:p>
          <w:p w14:paraId="32E7E3B2" w14:textId="65C9B319" w:rsidR="00FD22A1" w:rsidRPr="000004B5" w:rsidRDefault="00C431E3" w:rsidP="002B5606">
            <w:pPr>
              <w:rPr>
                <w:rFonts w:ascii="Century Gothic" w:hAnsi="Century Gothic" w:cs="Times New Roman"/>
                <w:b/>
                <w:bCs/>
                <w:color w:val="1D2228"/>
                <w:sz w:val="28"/>
                <w:szCs w:val="28"/>
                <w:shd w:val="clear" w:color="auto" w:fill="FFFFFF"/>
              </w:rPr>
            </w:pPr>
            <w:r w:rsidRPr="000004B5">
              <w:rPr>
                <w:rFonts w:ascii="Century Gothic" w:hAnsi="Century Gothic" w:cs="Times New Roman"/>
                <w:b/>
                <w:bCs/>
                <w:color w:val="1D2228"/>
                <w:sz w:val="28"/>
                <w:szCs w:val="28"/>
                <w:shd w:val="clear" w:color="auto" w:fill="FFFFFF"/>
              </w:rPr>
              <w:t>i</w:t>
            </w:r>
            <w:r w:rsidRPr="000004B5">
              <w:rPr>
                <w:b/>
                <w:bCs/>
                <w:color w:val="1D2228"/>
                <w:sz w:val="28"/>
                <w:szCs w:val="28"/>
                <w:shd w:val="clear" w:color="auto" w:fill="FFFFFF"/>
              </w:rPr>
              <w:t>n progress non diffusibile</w:t>
            </w:r>
          </w:p>
          <w:p w14:paraId="7215CA01" w14:textId="3BAA8CA6" w:rsidR="000964FA" w:rsidRDefault="00415B60" w:rsidP="002B5606">
            <w:pPr>
              <w:rPr>
                <w:rFonts w:ascii="Century Gothic" w:hAnsi="Century Gothic" w:cs="Times New Roman"/>
                <w:color w:val="1D2228"/>
              </w:rPr>
            </w:pPr>
            <w:r w:rsidRPr="00F66201">
              <w:rPr>
                <w:rFonts w:ascii="Century Gothic" w:hAnsi="Century Gothic" w:cs="Times New Roman"/>
                <w:color w:val="1D2228"/>
              </w:rPr>
              <w:t>VERS.</w:t>
            </w:r>
            <w:r w:rsidR="00990B49">
              <w:rPr>
                <w:rFonts w:ascii="Century Gothic" w:hAnsi="Century Gothic" w:cs="Times New Roman"/>
                <w:color w:val="1D2228"/>
              </w:rPr>
              <w:t>1</w:t>
            </w:r>
            <w:r w:rsidR="00DE2590">
              <w:rPr>
                <w:rFonts w:ascii="Century Gothic" w:hAnsi="Century Gothic" w:cs="Times New Roman"/>
                <w:color w:val="1D2228"/>
              </w:rPr>
              <w:t>7</w:t>
            </w:r>
            <w:r w:rsidRPr="00F66201">
              <w:rPr>
                <w:rFonts w:ascii="Century Gothic" w:hAnsi="Century Gothic" w:cs="Times New Roman"/>
                <w:color w:val="1D2228"/>
              </w:rPr>
              <w:t>.0</w:t>
            </w:r>
            <w:r w:rsidR="00D82018" w:rsidRPr="00F66201">
              <w:rPr>
                <w:rFonts w:ascii="Century Gothic" w:hAnsi="Century Gothic" w:cs="Times New Roman"/>
                <w:color w:val="1D2228"/>
              </w:rPr>
              <w:t>4</w:t>
            </w:r>
            <w:r w:rsidRPr="00F66201">
              <w:rPr>
                <w:rFonts w:ascii="Century Gothic" w:hAnsi="Century Gothic" w:cs="Times New Roman"/>
                <w:color w:val="1D2228"/>
              </w:rPr>
              <w:t>.2020</w:t>
            </w:r>
            <w:r w:rsidR="00E20FE3">
              <w:rPr>
                <w:rFonts w:ascii="Century Gothic" w:hAnsi="Century Gothic" w:cs="Times New Roman"/>
                <w:color w:val="1D2228"/>
              </w:rPr>
              <w:t xml:space="preserve"> – </w:t>
            </w:r>
            <w:r w:rsidR="00E42717">
              <w:rPr>
                <w:rFonts w:ascii="Century Gothic" w:hAnsi="Century Gothic" w:cs="Times New Roman"/>
                <w:color w:val="1D2228"/>
              </w:rPr>
              <w:t>1</w:t>
            </w:r>
            <w:r w:rsidR="00AA0C35">
              <w:rPr>
                <w:rFonts w:ascii="Century Gothic" w:hAnsi="Century Gothic" w:cs="Times New Roman"/>
                <w:color w:val="1D2228"/>
              </w:rPr>
              <w:t>1</w:t>
            </w:r>
            <w:r w:rsidR="00E20FE3">
              <w:rPr>
                <w:rFonts w:ascii="Century Gothic" w:hAnsi="Century Gothic" w:cs="Times New Roman"/>
                <w:color w:val="1D2228"/>
              </w:rPr>
              <w:t>.0</w:t>
            </w:r>
            <w:r w:rsidR="00B70DE2">
              <w:rPr>
                <w:rFonts w:ascii="Century Gothic" w:hAnsi="Century Gothic" w:cs="Times New Roman"/>
                <w:color w:val="1D2228"/>
              </w:rPr>
              <w:t xml:space="preserve"> </w:t>
            </w:r>
            <w:r w:rsidR="00E42717" w:rsidRPr="00DE2590">
              <w:rPr>
                <w:rFonts w:ascii="Century Gothic" w:hAnsi="Century Gothic" w:cs="Times New Roman"/>
                <w:color w:val="1D2228"/>
              </w:rPr>
              <w:t>interim</w:t>
            </w:r>
          </w:p>
          <w:p w14:paraId="3F66B00B" w14:textId="77777777" w:rsidR="00DE40EA" w:rsidRDefault="00DE40EA" w:rsidP="002B5606">
            <w:pPr>
              <w:rPr>
                <w:rFonts w:ascii="Century Gothic" w:hAnsi="Century Gothic" w:cs="Times New Roman"/>
                <w:b/>
                <w:bCs/>
                <w:color w:val="1D2228"/>
              </w:rPr>
            </w:pPr>
          </w:p>
          <w:p w14:paraId="550D32E6" w14:textId="77777777" w:rsidR="00251535" w:rsidRPr="00225C34" w:rsidRDefault="00DE40EA" w:rsidP="002B5606">
            <w:pPr>
              <w:rPr>
                <w:rFonts w:ascii="Century Gothic" w:hAnsi="Century Gothic" w:cs="Times New Roman"/>
                <w:color w:val="1D2228"/>
                <w:sz w:val="18"/>
                <w:szCs w:val="18"/>
              </w:rPr>
            </w:pPr>
            <w:r w:rsidRPr="00225C34">
              <w:rPr>
                <w:rFonts w:ascii="Century Gothic" w:hAnsi="Century Gothic" w:cs="Times New Roman"/>
                <w:color w:val="1D2228"/>
                <w:sz w:val="18"/>
                <w:szCs w:val="18"/>
              </w:rPr>
              <w:t xml:space="preserve">Autori: </w:t>
            </w:r>
          </w:p>
          <w:p w14:paraId="473671EE" w14:textId="531E8626" w:rsidR="00DE40EA" w:rsidRPr="00225C34" w:rsidRDefault="00FD22A1" w:rsidP="002B5606">
            <w:pPr>
              <w:rPr>
                <w:rFonts w:ascii="Century Gothic" w:hAnsi="Century Gothic" w:cs="Times New Roman"/>
                <w:color w:val="1D2228"/>
                <w:sz w:val="18"/>
                <w:szCs w:val="18"/>
              </w:rPr>
            </w:pPr>
            <w:r w:rsidRPr="00225C34">
              <w:rPr>
                <w:rFonts w:ascii="Century Gothic" w:hAnsi="Century Gothic" w:cs="Times New Roman"/>
                <w:color w:val="1D2228"/>
                <w:sz w:val="18"/>
                <w:szCs w:val="18"/>
              </w:rPr>
              <w:t>Giovanni Serpelloni,</w:t>
            </w:r>
            <w:r w:rsidR="00E21E10" w:rsidRPr="00225C34">
              <w:rPr>
                <w:rFonts w:ascii="Century Gothic" w:hAnsi="Century Gothic" w:cs="Times New Roman"/>
                <w:color w:val="1D2228"/>
                <w:sz w:val="18"/>
                <w:szCs w:val="18"/>
              </w:rPr>
              <w:t xml:space="preserve"> già Direttore del Centro Malattie Diffusive ULSS 20 - Verona, HIV/AIDS Senior Advisor, Medico Internista</w:t>
            </w:r>
          </w:p>
          <w:p w14:paraId="1123220C" w14:textId="4B34F3FF" w:rsidR="00D51385" w:rsidRPr="00225C34" w:rsidRDefault="00D51385" w:rsidP="002B5606">
            <w:pPr>
              <w:rPr>
                <w:rFonts w:ascii="Century Gothic" w:hAnsi="Century Gothic" w:cs="Times New Roman"/>
                <w:color w:val="1D2228"/>
                <w:sz w:val="18"/>
                <w:szCs w:val="18"/>
              </w:rPr>
            </w:pPr>
            <w:r w:rsidRPr="00225C34">
              <w:rPr>
                <w:rFonts w:ascii="Century Gothic" w:hAnsi="Century Gothic" w:cs="Times New Roman"/>
                <w:color w:val="1D2228"/>
                <w:sz w:val="18"/>
                <w:szCs w:val="18"/>
              </w:rPr>
              <w:t>Susanna Morgante, Medico Internista, Neurologo, già dirigente medico Dipartimento di Prevenzione ULSS20 – Verona.</w:t>
            </w:r>
          </w:p>
          <w:p w14:paraId="49814A10" w14:textId="77777777" w:rsidR="00225C34" w:rsidRPr="00225C34" w:rsidRDefault="00225C34" w:rsidP="002B5606">
            <w:pPr>
              <w:rPr>
                <w:rFonts w:ascii="Century Gothic" w:hAnsi="Century Gothic" w:cs="Times New Roman"/>
                <w:color w:val="1D2228"/>
                <w:sz w:val="8"/>
                <w:szCs w:val="8"/>
              </w:rPr>
            </w:pPr>
          </w:p>
          <w:p w14:paraId="6F9436F5" w14:textId="3D6AD001" w:rsidR="007C0D21" w:rsidRPr="007C0D21" w:rsidRDefault="007C0D21" w:rsidP="007C0D21">
            <w:pPr>
              <w:rPr>
                <w:rFonts w:ascii="Century Gothic" w:hAnsi="Century Gothic" w:cs="Times New Roman"/>
                <w:color w:val="1D2228"/>
                <w:sz w:val="20"/>
                <w:szCs w:val="20"/>
              </w:rPr>
            </w:pPr>
            <w:r w:rsidRPr="00225C34">
              <w:rPr>
                <w:rFonts w:ascii="Century Gothic" w:hAnsi="Century Gothic" w:cs="Times New Roman"/>
                <w:color w:val="1D2228"/>
                <w:sz w:val="18"/>
                <w:szCs w:val="18"/>
              </w:rPr>
              <w:t>Revisione di Carlo Locatelli, U.O. Servizio di Tossicologia - Centro Antiveleni di Pavia - Centro Nazionale di Informazione Tossicologica, Laboratorio di Tossicologia Clinica e Sperimentale. Istituti Clinici Scientifici Maugeri – IRCCS Pavia</w:t>
            </w:r>
          </w:p>
        </w:tc>
      </w:tr>
      <w:tr w:rsidR="00606BD2" w:rsidRPr="00D82018" w14:paraId="245DC6C0" w14:textId="77777777" w:rsidTr="000004B5">
        <w:tc>
          <w:tcPr>
            <w:tcW w:w="9638" w:type="dxa"/>
            <w:shd w:val="clear" w:color="auto" w:fill="FFFFFF" w:themeFill="background1"/>
          </w:tcPr>
          <w:p w14:paraId="6F6E5E6C" w14:textId="0CA5AEF0" w:rsidR="000964FA" w:rsidRPr="00225C34" w:rsidRDefault="002D252B" w:rsidP="002B5606">
            <w:pPr>
              <w:rPr>
                <w:rFonts w:ascii="Century Gothic" w:hAnsi="Century Gothic" w:cs="Times New Roman"/>
                <w:color w:val="1D2228"/>
                <w:sz w:val="20"/>
                <w:szCs w:val="20"/>
                <w:shd w:val="clear" w:color="auto" w:fill="FFFFFF"/>
              </w:rPr>
            </w:pPr>
            <w:r w:rsidRPr="00225C34">
              <w:rPr>
                <w:rFonts w:ascii="Century Gothic" w:hAnsi="Century Gothic" w:cs="Times New Roman"/>
                <w:color w:val="1D2228"/>
                <w:sz w:val="20"/>
                <w:szCs w:val="20"/>
                <w:shd w:val="clear" w:color="auto" w:fill="FFFFFF"/>
              </w:rPr>
              <w:t>Condiviso in lettura sul Gruppo Facebook “Coronavirus</w:t>
            </w:r>
            <w:r w:rsidR="00225C34" w:rsidRPr="00225C34">
              <w:rPr>
                <w:rFonts w:ascii="Century Gothic" w:hAnsi="Century Gothic" w:cs="Times New Roman"/>
                <w:color w:val="1D2228"/>
                <w:sz w:val="20"/>
                <w:szCs w:val="20"/>
                <w:shd w:val="clear" w:color="auto" w:fill="FFFFFF"/>
              </w:rPr>
              <w:t>, Sars-Cov2-2 e COVID-19 gruppo per soli medici” (99.152 membri)</w:t>
            </w:r>
            <w:r w:rsidRPr="00225C34">
              <w:rPr>
                <w:rFonts w:ascii="Century Gothic" w:hAnsi="Century Gothic" w:cs="Times New Roman"/>
                <w:color w:val="1D2228"/>
                <w:sz w:val="20"/>
                <w:szCs w:val="20"/>
                <w:shd w:val="clear" w:color="auto" w:fill="FFFFFF"/>
              </w:rPr>
              <w:t xml:space="preserve"> </w:t>
            </w:r>
          </w:p>
          <w:p w14:paraId="0EFE757A" w14:textId="52ED857D" w:rsidR="00FE4EF3" w:rsidRDefault="00FE4EF3" w:rsidP="002B5606">
            <w:pPr>
              <w:rPr>
                <w:rFonts w:ascii="Century Gothic" w:hAnsi="Century Gothic" w:cs="Times New Roman"/>
                <w:b/>
                <w:bCs/>
                <w:color w:val="1D2228"/>
                <w:shd w:val="clear" w:color="auto" w:fill="FFFFFF"/>
              </w:rPr>
            </w:pPr>
          </w:p>
          <w:p w14:paraId="7D26E0C7" w14:textId="4716EC73" w:rsidR="00FE4EF3" w:rsidRDefault="00C3489F" w:rsidP="002B5606">
            <w:pPr>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t>INDICE</w:t>
            </w:r>
          </w:p>
          <w:p w14:paraId="394BF2AB" w14:textId="77777777" w:rsidR="00C3489F" w:rsidRDefault="00C3489F" w:rsidP="002B5606">
            <w:pPr>
              <w:rPr>
                <w:rFonts w:ascii="Century Gothic" w:hAnsi="Century Gothic" w:cs="Times New Roman"/>
                <w:b/>
                <w:bCs/>
                <w:color w:val="1D2228"/>
                <w:shd w:val="clear" w:color="auto" w:fill="FFFFFF"/>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82"/>
              <w:gridCol w:w="1540"/>
            </w:tblGrid>
            <w:tr w:rsidR="00931840" w:rsidRPr="00931840" w14:paraId="404E97BD" w14:textId="09A492D3" w:rsidTr="008A662C">
              <w:tc>
                <w:tcPr>
                  <w:tcW w:w="7882" w:type="dxa"/>
                </w:tcPr>
                <w:p w14:paraId="66575B18" w14:textId="77777777" w:rsidR="00931840" w:rsidRPr="000004B5" w:rsidRDefault="00931840" w:rsidP="002D252B">
                  <w:pPr>
                    <w:rPr>
                      <w:rFonts w:ascii="Century Gothic" w:hAnsi="Century Gothic" w:cs="Times New Roman"/>
                      <w:color w:val="1D2228"/>
                      <w:shd w:val="clear" w:color="auto" w:fill="FFFFFF"/>
                    </w:rPr>
                  </w:pPr>
                  <w:r w:rsidRPr="000004B5">
                    <w:rPr>
                      <w:rFonts w:ascii="Century Gothic" w:hAnsi="Century Gothic" w:cs="Times New Roman"/>
                      <w:color w:val="1D2228"/>
                      <w:shd w:val="clear" w:color="auto" w:fill="FFFFFF"/>
                    </w:rPr>
                    <w:t>Premessa</w:t>
                  </w:r>
                </w:p>
              </w:tc>
              <w:tc>
                <w:tcPr>
                  <w:tcW w:w="941" w:type="dxa"/>
                </w:tcPr>
                <w:p w14:paraId="09A167BF" w14:textId="64CA46CF" w:rsidR="00931840" w:rsidRPr="00931840" w:rsidRDefault="00931840" w:rsidP="00931840">
                  <w:pPr>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2</w:t>
                  </w:r>
                </w:p>
              </w:tc>
            </w:tr>
            <w:tr w:rsidR="00931840" w:rsidRPr="00931840" w14:paraId="3F3A48CA" w14:textId="1015BB9E" w:rsidTr="008A662C">
              <w:tc>
                <w:tcPr>
                  <w:tcW w:w="7882" w:type="dxa"/>
                </w:tcPr>
                <w:p w14:paraId="221FF658" w14:textId="77777777" w:rsidR="00931840" w:rsidRPr="000004B5" w:rsidRDefault="00931840" w:rsidP="002D252B">
                  <w:pPr>
                    <w:jc w:val="both"/>
                    <w:rPr>
                      <w:rFonts w:ascii="Century Gothic" w:hAnsi="Century Gothic" w:cs="Times New Roman"/>
                      <w:color w:val="1D2228"/>
                      <w:shd w:val="clear" w:color="auto" w:fill="FFFFFF"/>
                    </w:rPr>
                  </w:pPr>
                  <w:r w:rsidRPr="000004B5">
                    <w:rPr>
                      <w:rFonts w:ascii="Century Gothic" w:hAnsi="Century Gothic" w:cs="Times New Roman"/>
                      <w:color w:val="1D2228"/>
                      <w:shd w:val="clear" w:color="auto" w:fill="FFFFFF"/>
                    </w:rPr>
                    <w:t>Introduzione</w:t>
                  </w:r>
                </w:p>
              </w:tc>
              <w:tc>
                <w:tcPr>
                  <w:tcW w:w="941" w:type="dxa"/>
                </w:tcPr>
                <w:p w14:paraId="2CCB5CD7" w14:textId="3F0B5C06" w:rsidR="00931840" w:rsidRPr="00931840" w:rsidRDefault="00931840" w:rsidP="00931840">
                  <w:pPr>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2</w:t>
                  </w:r>
                </w:p>
              </w:tc>
            </w:tr>
            <w:tr w:rsidR="00931840" w:rsidRPr="00931840" w14:paraId="41E5A2AB" w14:textId="10B55FAD" w:rsidTr="008A662C">
              <w:tc>
                <w:tcPr>
                  <w:tcW w:w="7882" w:type="dxa"/>
                </w:tcPr>
                <w:p w14:paraId="3A07376A" w14:textId="77777777" w:rsidR="00931840" w:rsidRPr="000004B5" w:rsidRDefault="00931840" w:rsidP="002D252B">
                  <w:pPr>
                    <w:rPr>
                      <w:rFonts w:ascii="Century Gothic" w:hAnsi="Century Gothic" w:cs="Times New Roman"/>
                      <w:color w:val="1D2228"/>
                      <w:shd w:val="clear" w:color="auto" w:fill="FFFFFF"/>
                    </w:rPr>
                  </w:pPr>
                  <w:r w:rsidRPr="000004B5">
                    <w:rPr>
                      <w:rFonts w:ascii="Century Gothic" w:hAnsi="Century Gothic" w:cs="Times New Roman"/>
                      <w:color w:val="1D2228"/>
                      <w:shd w:val="clear" w:color="auto" w:fill="FFFFFF"/>
                    </w:rPr>
                    <w:t>Segni, sintomi, progressione della malattia e gravità</w:t>
                  </w:r>
                </w:p>
              </w:tc>
              <w:tc>
                <w:tcPr>
                  <w:tcW w:w="941" w:type="dxa"/>
                </w:tcPr>
                <w:p w14:paraId="192432D6" w14:textId="31D63071" w:rsidR="00931840" w:rsidRPr="00931840" w:rsidRDefault="00931840" w:rsidP="00931840">
                  <w:pPr>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2</w:t>
                  </w:r>
                </w:p>
              </w:tc>
            </w:tr>
            <w:tr w:rsidR="00931840" w:rsidRPr="00931840" w14:paraId="500B0CEE" w14:textId="1CBEFE0E" w:rsidTr="008A662C">
              <w:tc>
                <w:tcPr>
                  <w:tcW w:w="7882" w:type="dxa"/>
                </w:tcPr>
                <w:p w14:paraId="219E46B3" w14:textId="77777777" w:rsidR="00931840" w:rsidRPr="000004B5" w:rsidRDefault="00931840" w:rsidP="002D252B">
                  <w:pPr>
                    <w:jc w:val="both"/>
                    <w:rPr>
                      <w:rFonts w:ascii="Century Gothic" w:hAnsi="Century Gothic" w:cs="Times New Roman"/>
                      <w:color w:val="1D2228"/>
                      <w:shd w:val="clear" w:color="auto" w:fill="FFFFFF"/>
                    </w:rPr>
                  </w:pPr>
                  <w:r w:rsidRPr="000004B5">
                    <w:rPr>
                      <w:rFonts w:ascii="Century Gothic" w:hAnsi="Century Gothic" w:cs="Times New Roman"/>
                      <w:color w:val="1D2228"/>
                      <w:shd w:val="clear" w:color="auto" w:fill="FFFFFF"/>
                    </w:rPr>
                    <w:t>Principi per la diagnosi e terapia precoce domiciliare</w:t>
                  </w:r>
                </w:p>
              </w:tc>
              <w:tc>
                <w:tcPr>
                  <w:tcW w:w="941" w:type="dxa"/>
                </w:tcPr>
                <w:p w14:paraId="66252F68" w14:textId="010D25DD" w:rsidR="00931840" w:rsidRPr="00931840" w:rsidRDefault="00931840" w:rsidP="00931840">
                  <w:pPr>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3</w:t>
                  </w:r>
                </w:p>
              </w:tc>
            </w:tr>
            <w:tr w:rsidR="00931840" w:rsidRPr="00931840" w14:paraId="23DB9B84" w14:textId="3B989E32" w:rsidTr="008A662C">
              <w:tc>
                <w:tcPr>
                  <w:tcW w:w="7882" w:type="dxa"/>
                </w:tcPr>
                <w:p w14:paraId="52FBE060" w14:textId="77777777" w:rsidR="00931840" w:rsidRPr="000004B5" w:rsidRDefault="00931840" w:rsidP="002D252B">
                  <w:pPr>
                    <w:pStyle w:val="Paragrafoelenco"/>
                    <w:numPr>
                      <w:ilvl w:val="0"/>
                      <w:numId w:val="37"/>
                    </w:numPr>
                    <w:rPr>
                      <w:rStyle w:val="Enfasigrassetto"/>
                      <w:rFonts w:ascii="Century Gothic" w:hAnsi="Century Gothic"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Quando iniziare le terapie farmacologiche di primo livello</w:t>
                  </w:r>
                </w:p>
              </w:tc>
              <w:tc>
                <w:tcPr>
                  <w:tcW w:w="941" w:type="dxa"/>
                </w:tcPr>
                <w:p w14:paraId="68F9AFD7" w14:textId="70723559" w:rsidR="00931840" w:rsidRPr="00931840" w:rsidRDefault="00931840" w:rsidP="00931840">
                  <w:pPr>
                    <w:ind w:left="360"/>
                    <w:jc w:val="right"/>
                    <w:rPr>
                      <w:rStyle w:val="Enfasigrassetto"/>
                      <w:rFonts w:ascii="Century Gothic" w:hAnsi="Century Gothic" w:cs="Times New Roman"/>
                      <w:b w:val="0"/>
                      <w:bCs w:val="0"/>
                      <w:color w:val="000000"/>
                      <w:bdr w:val="none" w:sz="0" w:space="0" w:color="auto" w:frame="1"/>
                    </w:rPr>
                  </w:pPr>
                  <w:r w:rsidRPr="00931840">
                    <w:rPr>
                      <w:rStyle w:val="Enfasigrassetto"/>
                      <w:rFonts w:ascii="Century Gothic" w:hAnsi="Century Gothic" w:cs="Times New Roman"/>
                      <w:b w:val="0"/>
                      <w:bCs w:val="0"/>
                      <w:color w:val="000000"/>
                      <w:bdr w:val="none" w:sz="0" w:space="0" w:color="auto" w:frame="1"/>
                    </w:rPr>
                    <w:t>5</w:t>
                  </w:r>
                </w:p>
              </w:tc>
            </w:tr>
            <w:tr w:rsidR="00931840" w:rsidRPr="00931840" w14:paraId="3B18154F" w14:textId="4DDBB67A" w:rsidTr="008A662C">
              <w:tc>
                <w:tcPr>
                  <w:tcW w:w="7882" w:type="dxa"/>
                </w:tcPr>
                <w:p w14:paraId="3AE9EC39" w14:textId="77777777" w:rsidR="00931840" w:rsidRPr="000004B5" w:rsidRDefault="00931840" w:rsidP="002D252B">
                  <w:pPr>
                    <w:pStyle w:val="Paragrafoelenco"/>
                    <w:numPr>
                      <w:ilvl w:val="0"/>
                      <w:numId w:val="37"/>
                    </w:numPr>
                    <w:rPr>
                      <w:rStyle w:val="Enfasigrassetto"/>
                      <w:rFonts w:ascii="Century Gothic" w:hAnsi="Century Gothic" w:cs="Times New Roman"/>
                      <w:b w:val="0"/>
                      <w:bCs w:val="0"/>
                      <w:color w:val="000000"/>
                      <w:bdr w:val="none" w:sz="0" w:space="0" w:color="auto" w:frame="1"/>
                      <w:shd w:val="clear" w:color="auto" w:fill="FFFFFF"/>
                    </w:rPr>
                  </w:pPr>
                  <w:r w:rsidRPr="000004B5">
                    <w:rPr>
                      <w:rStyle w:val="Enfasigrassetto"/>
                      <w:rFonts w:ascii="Century Gothic" w:hAnsi="Century Gothic" w:cs="Times New Roman"/>
                      <w:b w:val="0"/>
                      <w:bCs w:val="0"/>
                      <w:color w:val="000000"/>
                      <w:bdr w:val="none" w:sz="0" w:space="0" w:color="auto" w:frame="1"/>
                      <w:shd w:val="clear" w:color="auto" w:fill="FFFFFF"/>
                    </w:rPr>
                    <w:t>Sintomi, Prognosi e Classi Cliniche di gravità</w:t>
                  </w:r>
                </w:p>
              </w:tc>
              <w:tc>
                <w:tcPr>
                  <w:tcW w:w="941" w:type="dxa"/>
                </w:tcPr>
                <w:p w14:paraId="00F44B54" w14:textId="68757BA9" w:rsidR="00931840" w:rsidRPr="00931840" w:rsidRDefault="00931840" w:rsidP="00931840">
                  <w:pPr>
                    <w:ind w:left="360"/>
                    <w:jc w:val="right"/>
                    <w:rPr>
                      <w:rStyle w:val="Enfasigrassetto"/>
                      <w:rFonts w:ascii="Century Gothic" w:hAnsi="Century Gothic" w:cs="Times New Roman"/>
                      <w:b w:val="0"/>
                      <w:bCs w:val="0"/>
                      <w:color w:val="000000"/>
                      <w:bdr w:val="none" w:sz="0" w:space="0" w:color="auto" w:frame="1"/>
                      <w:shd w:val="clear" w:color="auto" w:fill="FFFFFF"/>
                    </w:rPr>
                  </w:pPr>
                  <w:r w:rsidRPr="00931840">
                    <w:rPr>
                      <w:rStyle w:val="Enfasigrassetto"/>
                      <w:rFonts w:ascii="Century Gothic" w:hAnsi="Century Gothic" w:cs="Times New Roman"/>
                      <w:b w:val="0"/>
                      <w:bCs w:val="0"/>
                      <w:color w:val="000000"/>
                      <w:bdr w:val="none" w:sz="0" w:space="0" w:color="auto" w:frame="1"/>
                      <w:shd w:val="clear" w:color="auto" w:fill="FFFFFF"/>
                    </w:rPr>
                    <w:t>9</w:t>
                  </w:r>
                </w:p>
              </w:tc>
            </w:tr>
            <w:tr w:rsidR="00931840" w:rsidRPr="00931840" w14:paraId="72FF6B32" w14:textId="36FA834C" w:rsidTr="008A662C">
              <w:tc>
                <w:tcPr>
                  <w:tcW w:w="7882" w:type="dxa"/>
                </w:tcPr>
                <w:p w14:paraId="25F63FEF" w14:textId="77777777" w:rsidR="00931840" w:rsidRPr="000004B5" w:rsidRDefault="00931840" w:rsidP="002D252B">
                  <w:pPr>
                    <w:pStyle w:val="Paragrafoelenco"/>
                    <w:numPr>
                      <w:ilvl w:val="0"/>
                      <w:numId w:val="37"/>
                    </w:numPr>
                    <w:rPr>
                      <w:rFonts w:ascii="Century Gothic" w:hAnsi="Century Gothic" w:cs="Times New Roman"/>
                      <w:color w:val="000000"/>
                      <w:bdr w:val="none" w:sz="0" w:space="0" w:color="auto" w:frame="1"/>
                      <w:shd w:val="clear" w:color="auto" w:fill="FFFFFF"/>
                    </w:rPr>
                  </w:pPr>
                  <w:r w:rsidRPr="000004B5">
                    <w:rPr>
                      <w:rFonts w:ascii="Century Gothic" w:hAnsi="Century Gothic" w:cs="Times New Roman"/>
                      <w:color w:val="000000"/>
                      <w:bdr w:val="none" w:sz="0" w:space="0" w:color="auto" w:frame="1"/>
                      <w:shd w:val="clear" w:color="auto" w:fill="FFFFFF"/>
                    </w:rPr>
                    <w:t>Classificazione delle possibili forme cliniche ingravescenti</w:t>
                  </w:r>
                </w:p>
              </w:tc>
              <w:tc>
                <w:tcPr>
                  <w:tcW w:w="941" w:type="dxa"/>
                </w:tcPr>
                <w:p w14:paraId="438BD3C6" w14:textId="7E15F029" w:rsidR="00931840" w:rsidRPr="00931840" w:rsidRDefault="00931840" w:rsidP="00931840">
                  <w:pPr>
                    <w:ind w:left="360"/>
                    <w:jc w:val="right"/>
                    <w:rPr>
                      <w:rFonts w:ascii="Century Gothic" w:hAnsi="Century Gothic" w:cs="Times New Roman"/>
                      <w:color w:val="000000"/>
                      <w:bdr w:val="none" w:sz="0" w:space="0" w:color="auto" w:frame="1"/>
                      <w:shd w:val="clear" w:color="auto" w:fill="FFFFFF"/>
                    </w:rPr>
                  </w:pPr>
                  <w:r w:rsidRPr="00931840">
                    <w:rPr>
                      <w:rFonts w:ascii="Century Gothic" w:hAnsi="Century Gothic" w:cs="Times New Roman"/>
                      <w:color w:val="000000"/>
                      <w:bdr w:val="none" w:sz="0" w:space="0" w:color="auto" w:frame="1"/>
                      <w:shd w:val="clear" w:color="auto" w:fill="FFFFFF"/>
                    </w:rPr>
                    <w:t>9</w:t>
                  </w:r>
                </w:p>
              </w:tc>
            </w:tr>
            <w:tr w:rsidR="00931840" w:rsidRPr="00931840" w14:paraId="296103CC" w14:textId="66483E13" w:rsidTr="008A662C">
              <w:tc>
                <w:tcPr>
                  <w:tcW w:w="7882" w:type="dxa"/>
                </w:tcPr>
                <w:p w14:paraId="4BC03FEB" w14:textId="77777777" w:rsidR="00931840" w:rsidRPr="000004B5" w:rsidRDefault="00931840" w:rsidP="002D252B">
                  <w:pPr>
                    <w:pStyle w:val="Paragrafoelenco"/>
                    <w:numPr>
                      <w:ilvl w:val="0"/>
                      <w:numId w:val="37"/>
                    </w:numPr>
                    <w:rPr>
                      <w:rFonts w:ascii="Century Gothic" w:hAnsi="Century Gothic"/>
                    </w:rPr>
                  </w:pPr>
                  <w:r w:rsidRPr="000004B5">
                    <w:rPr>
                      <w:rFonts w:ascii="Century Gothic" w:hAnsi="Century Gothic"/>
                    </w:rPr>
                    <w:t>Sintomi comuni di esordio e frequenza rilevata</w:t>
                  </w:r>
                </w:p>
              </w:tc>
              <w:tc>
                <w:tcPr>
                  <w:tcW w:w="941" w:type="dxa"/>
                </w:tcPr>
                <w:p w14:paraId="7C82555C" w14:textId="0A84CAE7" w:rsidR="00931840" w:rsidRPr="00931840" w:rsidRDefault="00931840" w:rsidP="00931840">
                  <w:pPr>
                    <w:ind w:left="360"/>
                    <w:jc w:val="right"/>
                    <w:rPr>
                      <w:rFonts w:ascii="Century Gothic" w:hAnsi="Century Gothic"/>
                    </w:rPr>
                  </w:pPr>
                  <w:r w:rsidRPr="00931840">
                    <w:rPr>
                      <w:rFonts w:ascii="Century Gothic" w:hAnsi="Century Gothic"/>
                    </w:rPr>
                    <w:t>10</w:t>
                  </w:r>
                </w:p>
              </w:tc>
            </w:tr>
            <w:tr w:rsidR="00931840" w:rsidRPr="00931840" w14:paraId="42C03288" w14:textId="2F11B14B" w:rsidTr="008A662C">
              <w:tc>
                <w:tcPr>
                  <w:tcW w:w="7882" w:type="dxa"/>
                </w:tcPr>
                <w:p w14:paraId="09DB7265" w14:textId="77777777" w:rsidR="00931840" w:rsidRPr="000004B5" w:rsidRDefault="00931840" w:rsidP="002D252B">
                  <w:pPr>
                    <w:pStyle w:val="Paragrafoelenco"/>
                    <w:numPr>
                      <w:ilvl w:val="0"/>
                      <w:numId w:val="37"/>
                    </w:numPr>
                    <w:rPr>
                      <w:rStyle w:val="Enfasigrassetto"/>
                      <w:rFonts w:ascii="Century Gothic" w:hAnsi="Century Gothic"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 xml:space="preserve">Gestione domiciliare della terapia precoce COVID-19 </w:t>
                  </w:r>
                </w:p>
              </w:tc>
              <w:tc>
                <w:tcPr>
                  <w:tcW w:w="941" w:type="dxa"/>
                </w:tcPr>
                <w:p w14:paraId="54CB6249" w14:textId="046907D7" w:rsidR="00931840" w:rsidRPr="00931840" w:rsidRDefault="00931840" w:rsidP="00931840">
                  <w:pPr>
                    <w:ind w:left="360"/>
                    <w:jc w:val="right"/>
                    <w:rPr>
                      <w:rStyle w:val="Enfasigrassetto"/>
                      <w:rFonts w:ascii="Century Gothic" w:hAnsi="Century Gothic" w:cs="Times New Roman"/>
                      <w:b w:val="0"/>
                      <w:bCs w:val="0"/>
                      <w:color w:val="000000"/>
                      <w:bdr w:val="none" w:sz="0" w:space="0" w:color="auto" w:frame="1"/>
                    </w:rPr>
                  </w:pPr>
                  <w:r w:rsidRPr="00931840">
                    <w:rPr>
                      <w:rStyle w:val="Enfasigrassetto"/>
                      <w:rFonts w:ascii="Century Gothic" w:hAnsi="Century Gothic" w:cs="Times New Roman"/>
                      <w:b w:val="0"/>
                      <w:bCs w:val="0"/>
                      <w:color w:val="000000"/>
                      <w:bdr w:val="none" w:sz="0" w:space="0" w:color="auto" w:frame="1"/>
                    </w:rPr>
                    <w:t>11</w:t>
                  </w:r>
                </w:p>
              </w:tc>
            </w:tr>
            <w:tr w:rsidR="00931840" w:rsidRPr="00931840" w14:paraId="7F2C6588" w14:textId="198674C5" w:rsidTr="008A662C">
              <w:tc>
                <w:tcPr>
                  <w:tcW w:w="7882" w:type="dxa"/>
                </w:tcPr>
                <w:p w14:paraId="625F5AD4" w14:textId="77777777" w:rsidR="00931840" w:rsidRPr="000004B5" w:rsidRDefault="00931840" w:rsidP="002D252B">
                  <w:pPr>
                    <w:rPr>
                      <w:rStyle w:val="Enfasigrassetto"/>
                      <w:rFonts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Indicazioni di terapia:</w:t>
                  </w:r>
                  <w:r w:rsidRPr="000004B5">
                    <w:rPr>
                      <w:rStyle w:val="Enfasigrassetto"/>
                      <w:rFonts w:cs="Times New Roman"/>
                      <w:b w:val="0"/>
                      <w:bCs w:val="0"/>
                      <w:color w:val="000000"/>
                      <w:bdr w:val="none" w:sz="0" w:space="0" w:color="auto" w:frame="1"/>
                    </w:rPr>
                    <w:t xml:space="preserve"> </w:t>
                  </w:r>
                </w:p>
              </w:tc>
              <w:tc>
                <w:tcPr>
                  <w:tcW w:w="941" w:type="dxa"/>
                </w:tcPr>
                <w:p w14:paraId="563A72C5" w14:textId="50FFAC61" w:rsidR="00931840" w:rsidRPr="00931840" w:rsidRDefault="00931840" w:rsidP="00931840">
                  <w:pPr>
                    <w:ind w:left="360"/>
                    <w:jc w:val="right"/>
                    <w:rPr>
                      <w:rStyle w:val="Enfasigrassetto"/>
                      <w:rFonts w:ascii="Century Gothic" w:hAnsi="Century Gothic" w:cs="Times New Roman"/>
                      <w:b w:val="0"/>
                      <w:bCs w:val="0"/>
                      <w:color w:val="000000"/>
                      <w:bdr w:val="none" w:sz="0" w:space="0" w:color="auto" w:frame="1"/>
                    </w:rPr>
                  </w:pPr>
                  <w:r w:rsidRPr="00931840">
                    <w:rPr>
                      <w:rStyle w:val="Enfasigrassetto"/>
                      <w:rFonts w:ascii="Century Gothic" w:hAnsi="Century Gothic" w:cs="Times New Roman"/>
                      <w:b w:val="0"/>
                      <w:bCs w:val="0"/>
                      <w:color w:val="000000"/>
                      <w:bdr w:val="none" w:sz="0" w:space="0" w:color="auto" w:frame="1"/>
                    </w:rPr>
                    <w:t>12</w:t>
                  </w:r>
                </w:p>
              </w:tc>
            </w:tr>
            <w:tr w:rsidR="00931840" w:rsidRPr="00931840" w14:paraId="65A0E1CB" w14:textId="1B51DB2A" w:rsidTr="008A662C">
              <w:tc>
                <w:tcPr>
                  <w:tcW w:w="7882" w:type="dxa"/>
                </w:tcPr>
                <w:p w14:paraId="65400F89" w14:textId="77777777" w:rsidR="00931840" w:rsidRPr="000004B5" w:rsidRDefault="00931840" w:rsidP="002D252B">
                  <w:pPr>
                    <w:pStyle w:val="Paragrafoelenco"/>
                    <w:numPr>
                      <w:ilvl w:val="0"/>
                      <w:numId w:val="36"/>
                    </w:numPr>
                    <w:ind w:left="1068"/>
                  </w:pPr>
                  <w:r w:rsidRPr="000004B5">
                    <w:rPr>
                      <w:rFonts w:ascii="Century Gothic" w:hAnsi="Century Gothic" w:cs="Times New Roman"/>
                      <w:color w:val="1D2228"/>
                      <w:shd w:val="clear" w:color="auto" w:fill="FFFFFF"/>
                    </w:rPr>
                    <w:t>Principali protocolli consultati</w:t>
                  </w:r>
                </w:p>
              </w:tc>
              <w:tc>
                <w:tcPr>
                  <w:tcW w:w="941" w:type="dxa"/>
                </w:tcPr>
                <w:p w14:paraId="2E51ADCE" w14:textId="0E6DB72C" w:rsidR="00931840" w:rsidRPr="00931840" w:rsidRDefault="00931840" w:rsidP="00931840">
                  <w:pPr>
                    <w:ind w:left="360"/>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12</w:t>
                  </w:r>
                </w:p>
              </w:tc>
            </w:tr>
            <w:tr w:rsidR="00931840" w:rsidRPr="00931840" w14:paraId="5ADF741D" w14:textId="0E857F9F" w:rsidTr="008A662C">
              <w:tc>
                <w:tcPr>
                  <w:tcW w:w="7882" w:type="dxa"/>
                </w:tcPr>
                <w:p w14:paraId="68031F95" w14:textId="77777777" w:rsidR="00931840" w:rsidRPr="000004B5" w:rsidRDefault="00931840" w:rsidP="002D252B">
                  <w:pPr>
                    <w:pStyle w:val="Paragrafoelenco"/>
                    <w:numPr>
                      <w:ilvl w:val="0"/>
                      <w:numId w:val="36"/>
                    </w:numPr>
                    <w:ind w:left="1068"/>
                    <w:rPr>
                      <w:rFonts w:ascii="Century Gothic" w:hAnsi="Century Gothic" w:cs="Times New Roman"/>
                      <w:color w:val="000000"/>
                      <w:bdr w:val="none" w:sz="0" w:space="0" w:color="auto" w:frame="1"/>
                    </w:rPr>
                  </w:pPr>
                  <w:r w:rsidRPr="000004B5">
                    <w:rPr>
                      <w:rFonts w:ascii="Century Gothic" w:hAnsi="Century Gothic"/>
                    </w:rPr>
                    <w:t>Fasi e</w:t>
                  </w:r>
                  <w:r w:rsidRPr="000004B5">
                    <w:t xml:space="preserve"> </w:t>
                  </w:r>
                  <w:r w:rsidRPr="000004B5">
                    <w:rPr>
                      <w:rFonts w:ascii="Century Gothic" w:hAnsi="Century Gothic"/>
                    </w:rPr>
                    <w:t>decorso clinico del COVID-19</w:t>
                  </w:r>
                </w:p>
              </w:tc>
              <w:tc>
                <w:tcPr>
                  <w:tcW w:w="941" w:type="dxa"/>
                </w:tcPr>
                <w:p w14:paraId="327DAAB0" w14:textId="2DFAD217" w:rsidR="00931840" w:rsidRPr="00931840" w:rsidRDefault="00931840" w:rsidP="00931840">
                  <w:pPr>
                    <w:ind w:left="360"/>
                    <w:jc w:val="right"/>
                    <w:rPr>
                      <w:rFonts w:ascii="Century Gothic" w:hAnsi="Century Gothic"/>
                    </w:rPr>
                  </w:pPr>
                  <w:r w:rsidRPr="00931840">
                    <w:rPr>
                      <w:rFonts w:ascii="Century Gothic" w:hAnsi="Century Gothic"/>
                    </w:rPr>
                    <w:t>13</w:t>
                  </w:r>
                </w:p>
              </w:tc>
            </w:tr>
            <w:tr w:rsidR="00931840" w:rsidRPr="00931840" w14:paraId="5E40B700" w14:textId="1A09F70F" w:rsidTr="008A662C">
              <w:tc>
                <w:tcPr>
                  <w:tcW w:w="7882" w:type="dxa"/>
                </w:tcPr>
                <w:p w14:paraId="49766655" w14:textId="77777777" w:rsidR="00931840" w:rsidRPr="000004B5" w:rsidRDefault="00931840" w:rsidP="002D252B">
                  <w:pPr>
                    <w:pStyle w:val="Paragrafoelenco"/>
                    <w:numPr>
                      <w:ilvl w:val="0"/>
                      <w:numId w:val="36"/>
                    </w:numPr>
                    <w:ind w:left="1068"/>
                    <w:rPr>
                      <w:rFonts w:ascii="Century Gothic" w:hAnsi="Century Gothic" w:cs="Times New Roman"/>
                      <w:color w:val="000000"/>
                      <w:bdr w:val="none" w:sz="0" w:space="0" w:color="auto" w:frame="1"/>
                    </w:rPr>
                  </w:pPr>
                  <w:r w:rsidRPr="000004B5">
                    <w:rPr>
                      <w:rFonts w:ascii="Century Gothic" w:hAnsi="Century Gothic" w:cs="Times New Roman"/>
                      <w:color w:val="1D2228"/>
                      <w:shd w:val="clear" w:color="auto" w:fill="FFFFFF"/>
                    </w:rPr>
                    <w:t xml:space="preserve">PROTOCOLLO DOMICILIARE DI PRIMO LIVELLO per adulti </w:t>
                  </w:r>
                </w:p>
              </w:tc>
              <w:tc>
                <w:tcPr>
                  <w:tcW w:w="941" w:type="dxa"/>
                </w:tcPr>
                <w:p w14:paraId="0B57BB1E" w14:textId="4C8C3883" w:rsidR="00931840" w:rsidRPr="00931840" w:rsidRDefault="00931840" w:rsidP="00931840">
                  <w:pPr>
                    <w:ind w:left="360"/>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15</w:t>
                  </w:r>
                </w:p>
              </w:tc>
            </w:tr>
            <w:tr w:rsidR="00931840" w:rsidRPr="00931840" w14:paraId="2896A6AB" w14:textId="3FB21802" w:rsidTr="008A662C">
              <w:tc>
                <w:tcPr>
                  <w:tcW w:w="7882" w:type="dxa"/>
                </w:tcPr>
                <w:p w14:paraId="73B958F5" w14:textId="77777777" w:rsidR="00931840" w:rsidRPr="000004B5" w:rsidRDefault="00931840" w:rsidP="002D252B">
                  <w:pPr>
                    <w:pStyle w:val="Paragrafoelenco"/>
                    <w:numPr>
                      <w:ilvl w:val="0"/>
                      <w:numId w:val="36"/>
                    </w:numPr>
                    <w:ind w:left="1068"/>
                    <w:rPr>
                      <w:rFonts w:ascii="Century Gothic" w:hAnsi="Century Gothic" w:cs="Times New Roman"/>
                      <w:color w:val="000000"/>
                      <w:bdr w:val="none" w:sz="0" w:space="0" w:color="auto" w:frame="1"/>
                    </w:rPr>
                  </w:pPr>
                  <w:r w:rsidRPr="000004B5">
                    <w:rPr>
                      <w:rFonts w:ascii="Century Gothic" w:hAnsi="Century Gothic" w:cs="Times New Roman"/>
                      <w:color w:val="1D2228"/>
                      <w:shd w:val="clear" w:color="auto" w:fill="FFFFFF"/>
                    </w:rPr>
                    <w:t>PROTOCOLLO DOMICILIARE DI SECONDO LIVELLO per adulti</w:t>
                  </w:r>
                </w:p>
              </w:tc>
              <w:tc>
                <w:tcPr>
                  <w:tcW w:w="941" w:type="dxa"/>
                </w:tcPr>
                <w:p w14:paraId="2E4FE1B7" w14:textId="321FD7AA" w:rsidR="00931840" w:rsidRPr="00931840" w:rsidRDefault="00931840" w:rsidP="00931840">
                  <w:pPr>
                    <w:ind w:left="360"/>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17</w:t>
                  </w:r>
                </w:p>
              </w:tc>
            </w:tr>
            <w:tr w:rsidR="00931840" w:rsidRPr="00931840" w14:paraId="19B0F6D3" w14:textId="4992ECEA" w:rsidTr="008A662C">
              <w:tc>
                <w:tcPr>
                  <w:tcW w:w="7882" w:type="dxa"/>
                </w:tcPr>
                <w:p w14:paraId="3684A4BF" w14:textId="77777777" w:rsidR="00931840" w:rsidRPr="000004B5" w:rsidRDefault="00931840" w:rsidP="002D252B">
                  <w:pPr>
                    <w:pStyle w:val="Paragrafoelenco"/>
                    <w:numPr>
                      <w:ilvl w:val="0"/>
                      <w:numId w:val="36"/>
                    </w:numPr>
                    <w:ind w:left="1068"/>
                    <w:rPr>
                      <w:rFonts w:ascii="Century Gothic" w:hAnsi="Century Gothic" w:cs="Times New Roman"/>
                      <w:color w:val="000000"/>
                      <w:bdr w:val="none" w:sz="0" w:space="0" w:color="auto" w:frame="1"/>
                    </w:rPr>
                  </w:pPr>
                  <w:r w:rsidRPr="000004B5">
                    <w:rPr>
                      <w:rFonts w:ascii="Century Gothic" w:hAnsi="Century Gothic" w:cs="Times New Roman"/>
                      <w:color w:val="000000"/>
                      <w:bdr w:val="none" w:sz="0" w:space="0" w:color="auto" w:frame="1"/>
                    </w:rPr>
                    <w:t>Note esplicative:</w:t>
                  </w:r>
                </w:p>
              </w:tc>
              <w:tc>
                <w:tcPr>
                  <w:tcW w:w="941" w:type="dxa"/>
                </w:tcPr>
                <w:p w14:paraId="2497B922" w14:textId="6DAF7A2A" w:rsidR="00931840" w:rsidRPr="00931840" w:rsidRDefault="00931840" w:rsidP="00931840">
                  <w:pPr>
                    <w:ind w:left="360"/>
                    <w:jc w:val="right"/>
                    <w:rPr>
                      <w:rFonts w:ascii="Century Gothic" w:hAnsi="Century Gothic" w:cs="Times New Roman"/>
                      <w:color w:val="000000"/>
                      <w:bdr w:val="none" w:sz="0" w:space="0" w:color="auto" w:frame="1"/>
                    </w:rPr>
                  </w:pPr>
                  <w:r w:rsidRPr="00931840">
                    <w:rPr>
                      <w:rFonts w:ascii="Century Gothic" w:hAnsi="Century Gothic" w:cs="Times New Roman"/>
                      <w:color w:val="000000"/>
                      <w:bdr w:val="none" w:sz="0" w:space="0" w:color="auto" w:frame="1"/>
                    </w:rPr>
                    <w:t>1</w:t>
                  </w:r>
                  <w:r w:rsidRPr="00931840">
                    <w:rPr>
                      <w:rFonts w:ascii="Century Gothic" w:hAnsi="Century Gothic" w:cs="Times New Roman"/>
                    </w:rPr>
                    <w:t>9</w:t>
                  </w:r>
                </w:p>
              </w:tc>
            </w:tr>
            <w:tr w:rsidR="00931840" w:rsidRPr="00931840" w14:paraId="6CA4141A" w14:textId="6BA604F2" w:rsidTr="008A662C">
              <w:tc>
                <w:tcPr>
                  <w:tcW w:w="7882" w:type="dxa"/>
                </w:tcPr>
                <w:p w14:paraId="34F9C269" w14:textId="77777777" w:rsidR="00931840" w:rsidRPr="000004B5" w:rsidRDefault="00931840" w:rsidP="002D252B">
                  <w:pPr>
                    <w:pStyle w:val="Paragrafoelenco"/>
                    <w:numPr>
                      <w:ilvl w:val="1"/>
                      <w:numId w:val="36"/>
                    </w:numPr>
                    <w:rPr>
                      <w:rFonts w:ascii="Century Gothic" w:hAnsi="Century Gothic" w:cs="Times New Roman"/>
                      <w:color w:val="000000"/>
                      <w:bdr w:val="none" w:sz="0" w:space="0" w:color="auto" w:frame="1"/>
                    </w:rPr>
                  </w:pPr>
                  <w:r w:rsidRPr="000004B5">
                    <w:rPr>
                      <w:rFonts w:ascii="Century Gothic" w:hAnsi="Century Gothic" w:cs="Times New Roman"/>
                      <w:color w:val="1D2228"/>
                      <w:shd w:val="clear" w:color="auto" w:fill="FFFFFF"/>
                    </w:rPr>
                    <w:t>uso delle eparine a basso peso molecolare – EBPM</w:t>
                  </w:r>
                </w:p>
              </w:tc>
              <w:tc>
                <w:tcPr>
                  <w:tcW w:w="941" w:type="dxa"/>
                </w:tcPr>
                <w:p w14:paraId="5B18AF93" w14:textId="008304F6" w:rsidR="00931840" w:rsidRPr="00931840" w:rsidRDefault="00931840" w:rsidP="00931840">
                  <w:pPr>
                    <w:ind w:left="1080"/>
                    <w:jc w:val="right"/>
                    <w:rPr>
                      <w:rFonts w:ascii="Century Gothic" w:hAnsi="Century Gothic" w:cs="Times New Roman"/>
                      <w:color w:val="1D2228"/>
                      <w:shd w:val="clear" w:color="auto" w:fill="FFFFFF"/>
                    </w:rPr>
                  </w:pPr>
                  <w:r w:rsidRPr="00931840">
                    <w:rPr>
                      <w:rFonts w:ascii="Century Gothic" w:hAnsi="Century Gothic" w:cs="Times New Roman"/>
                      <w:color w:val="1D2228"/>
                      <w:shd w:val="clear" w:color="auto" w:fill="FFFFFF"/>
                    </w:rPr>
                    <w:t>19</w:t>
                  </w:r>
                </w:p>
              </w:tc>
            </w:tr>
            <w:tr w:rsidR="00931840" w:rsidRPr="00931840" w14:paraId="4C96E5CB" w14:textId="5D147763" w:rsidTr="008A662C">
              <w:tc>
                <w:tcPr>
                  <w:tcW w:w="7882" w:type="dxa"/>
                </w:tcPr>
                <w:p w14:paraId="6DA4211A" w14:textId="77777777" w:rsidR="00931840" w:rsidRPr="000004B5" w:rsidRDefault="00931840" w:rsidP="002D252B">
                  <w:pPr>
                    <w:pStyle w:val="Paragrafoelenco"/>
                    <w:numPr>
                      <w:ilvl w:val="1"/>
                      <w:numId w:val="36"/>
                    </w:numPr>
                    <w:rPr>
                      <w:rFonts w:ascii="Century Gothic" w:hAnsi="Century Gothic" w:cs="Times New Roman"/>
                      <w:color w:val="000000"/>
                      <w:bdr w:val="none" w:sz="0" w:space="0" w:color="auto" w:frame="1"/>
                    </w:rPr>
                  </w:pPr>
                  <w:r w:rsidRPr="000004B5">
                    <w:rPr>
                      <w:rFonts w:ascii="Century Gothic" w:hAnsi="Century Gothic"/>
                    </w:rPr>
                    <w:t>uso di cortisonici</w:t>
                  </w:r>
                </w:p>
              </w:tc>
              <w:tc>
                <w:tcPr>
                  <w:tcW w:w="941" w:type="dxa"/>
                </w:tcPr>
                <w:p w14:paraId="7534FAC3" w14:textId="5E31DB30" w:rsidR="00931840" w:rsidRPr="00931840" w:rsidRDefault="00931840" w:rsidP="00931840">
                  <w:pPr>
                    <w:ind w:left="1080"/>
                    <w:jc w:val="right"/>
                    <w:rPr>
                      <w:rFonts w:ascii="Century Gothic" w:hAnsi="Century Gothic"/>
                    </w:rPr>
                  </w:pPr>
                  <w:r w:rsidRPr="00931840">
                    <w:rPr>
                      <w:rFonts w:ascii="Century Gothic" w:hAnsi="Century Gothic"/>
                    </w:rPr>
                    <w:t>24</w:t>
                  </w:r>
                </w:p>
              </w:tc>
            </w:tr>
            <w:tr w:rsidR="00931840" w:rsidRPr="00931840" w14:paraId="4D0B4E7D" w14:textId="0C84F6F7" w:rsidTr="008A662C">
              <w:tc>
                <w:tcPr>
                  <w:tcW w:w="7882" w:type="dxa"/>
                </w:tcPr>
                <w:p w14:paraId="53FA869E" w14:textId="77777777" w:rsidR="00931840" w:rsidRPr="000004B5" w:rsidRDefault="00931840" w:rsidP="002D252B">
                  <w:pPr>
                    <w:pStyle w:val="Paragrafoelenco"/>
                    <w:numPr>
                      <w:ilvl w:val="1"/>
                      <w:numId w:val="36"/>
                    </w:numPr>
                    <w:rPr>
                      <w:rFonts w:ascii="Century Gothic" w:hAnsi="Century Gothic" w:cs="Times New Roman"/>
                      <w:color w:val="000000"/>
                      <w:bdr w:val="none" w:sz="0" w:space="0" w:color="auto" w:frame="1"/>
                    </w:rPr>
                  </w:pPr>
                  <w:r w:rsidRPr="000004B5">
                    <w:rPr>
                      <w:rFonts w:ascii="Century Gothic" w:hAnsi="Century Gothic"/>
                      <w:bdr w:val="none" w:sz="0" w:space="0" w:color="auto" w:frame="1"/>
                    </w:rPr>
                    <w:t>altri farmaci di uso comune</w:t>
                  </w:r>
                </w:p>
              </w:tc>
              <w:tc>
                <w:tcPr>
                  <w:tcW w:w="941" w:type="dxa"/>
                </w:tcPr>
                <w:p w14:paraId="64031966" w14:textId="134E4D8C" w:rsidR="00931840" w:rsidRPr="00931840" w:rsidRDefault="00931840" w:rsidP="00931840">
                  <w:pPr>
                    <w:ind w:left="1080"/>
                    <w:jc w:val="right"/>
                    <w:rPr>
                      <w:rFonts w:ascii="Century Gothic" w:hAnsi="Century Gothic"/>
                      <w:bdr w:val="none" w:sz="0" w:space="0" w:color="auto" w:frame="1"/>
                    </w:rPr>
                  </w:pPr>
                  <w:r w:rsidRPr="00931840">
                    <w:rPr>
                      <w:rFonts w:ascii="Century Gothic" w:hAnsi="Century Gothic"/>
                      <w:bdr w:val="none" w:sz="0" w:space="0" w:color="auto" w:frame="1"/>
                    </w:rPr>
                    <w:t>24</w:t>
                  </w:r>
                </w:p>
              </w:tc>
            </w:tr>
            <w:tr w:rsidR="00931840" w:rsidRPr="00931840" w14:paraId="2E23C7EC" w14:textId="65F25CAE" w:rsidTr="008A662C">
              <w:tc>
                <w:tcPr>
                  <w:tcW w:w="7882" w:type="dxa"/>
                </w:tcPr>
                <w:p w14:paraId="45CEEB40" w14:textId="77777777" w:rsidR="00931840" w:rsidRPr="000004B5" w:rsidRDefault="00931840" w:rsidP="002D252B">
                  <w:pPr>
                    <w:pStyle w:val="Paragrafoelenco"/>
                    <w:numPr>
                      <w:ilvl w:val="1"/>
                      <w:numId w:val="36"/>
                    </w:numPr>
                    <w:rPr>
                      <w:rFonts w:ascii="Century Gothic" w:hAnsi="Century Gothic" w:cs="Times New Roman"/>
                      <w:color w:val="000000"/>
                      <w:bdr w:val="none" w:sz="0" w:space="0" w:color="auto" w:frame="1"/>
                    </w:rPr>
                  </w:pPr>
                  <w:r w:rsidRPr="000004B5">
                    <w:rPr>
                      <w:rFonts w:ascii="Century Gothic" w:hAnsi="Century Gothic" w:cs="Times New Roman"/>
                    </w:rPr>
                    <w:t>Raccomandazioni per i pazienti diabetici</w:t>
                  </w:r>
                </w:p>
              </w:tc>
              <w:tc>
                <w:tcPr>
                  <w:tcW w:w="941" w:type="dxa"/>
                </w:tcPr>
                <w:p w14:paraId="1DDA7E5E" w14:textId="792C9746" w:rsidR="00931840" w:rsidRPr="00931840" w:rsidRDefault="00931840" w:rsidP="00931840">
                  <w:pPr>
                    <w:ind w:left="1080"/>
                    <w:jc w:val="right"/>
                    <w:rPr>
                      <w:rFonts w:ascii="Century Gothic" w:hAnsi="Century Gothic" w:cs="Times New Roman"/>
                    </w:rPr>
                  </w:pPr>
                  <w:r w:rsidRPr="00931840">
                    <w:rPr>
                      <w:rFonts w:ascii="Century Gothic" w:hAnsi="Century Gothic" w:cs="Times New Roman"/>
                    </w:rPr>
                    <w:t>25</w:t>
                  </w:r>
                </w:p>
              </w:tc>
            </w:tr>
            <w:tr w:rsidR="00931840" w:rsidRPr="00931840" w14:paraId="40C1D3DA" w14:textId="622E98FD" w:rsidTr="008A662C">
              <w:tc>
                <w:tcPr>
                  <w:tcW w:w="7882" w:type="dxa"/>
                </w:tcPr>
                <w:p w14:paraId="2DB98220" w14:textId="77777777" w:rsidR="00931840" w:rsidRPr="000004B5" w:rsidRDefault="00931840" w:rsidP="002D252B">
                  <w:pPr>
                    <w:rPr>
                      <w:rFonts w:ascii="Century Gothic" w:hAnsi="Century Gothic" w:cs="Times New Roman"/>
                      <w:color w:val="000000"/>
                      <w:bdr w:val="none" w:sz="0" w:space="0" w:color="auto" w:frame="1"/>
                    </w:rPr>
                  </w:pPr>
                  <w:r w:rsidRPr="000004B5">
                    <w:rPr>
                      <w:rFonts w:ascii="Century Gothic" w:hAnsi="Century Gothic" w:cs="Times New Roman"/>
                      <w:color w:val="000000"/>
                      <w:bdr w:val="none" w:sz="0" w:space="0" w:color="auto" w:frame="1"/>
                    </w:rPr>
                    <w:t>Note sintetiche di farmacologia</w:t>
                  </w:r>
                </w:p>
              </w:tc>
              <w:tc>
                <w:tcPr>
                  <w:tcW w:w="941" w:type="dxa"/>
                </w:tcPr>
                <w:p w14:paraId="30B00EA2" w14:textId="478F03C5" w:rsidR="00931840" w:rsidRPr="00931840" w:rsidRDefault="00931840" w:rsidP="00931840">
                  <w:pPr>
                    <w:ind w:left="360"/>
                    <w:jc w:val="right"/>
                    <w:rPr>
                      <w:rFonts w:ascii="Century Gothic" w:hAnsi="Century Gothic" w:cs="Times New Roman"/>
                      <w:color w:val="000000"/>
                      <w:bdr w:val="none" w:sz="0" w:space="0" w:color="auto" w:frame="1"/>
                    </w:rPr>
                  </w:pPr>
                  <w:r w:rsidRPr="00931840">
                    <w:rPr>
                      <w:rFonts w:ascii="Century Gothic" w:hAnsi="Century Gothic" w:cs="Times New Roman"/>
                      <w:color w:val="000000"/>
                      <w:bdr w:val="none" w:sz="0" w:space="0" w:color="auto" w:frame="1"/>
                    </w:rPr>
                    <w:t>2</w:t>
                  </w:r>
                  <w:r w:rsidR="00EB69B6">
                    <w:rPr>
                      <w:rFonts w:ascii="Century Gothic" w:hAnsi="Century Gothic" w:cs="Times New Roman"/>
                      <w:color w:val="000000"/>
                      <w:bdr w:val="none" w:sz="0" w:space="0" w:color="auto" w:frame="1"/>
                    </w:rPr>
                    <w:t>6</w:t>
                  </w:r>
                </w:p>
              </w:tc>
            </w:tr>
            <w:tr w:rsidR="00931840" w:rsidRPr="00931840" w14:paraId="182EBF42" w14:textId="6D2E25D4" w:rsidTr="008A662C">
              <w:tc>
                <w:tcPr>
                  <w:tcW w:w="7882" w:type="dxa"/>
                </w:tcPr>
                <w:p w14:paraId="66E91DF2" w14:textId="77777777" w:rsidR="00931840" w:rsidRPr="000004B5" w:rsidRDefault="00931840" w:rsidP="002D252B">
                  <w:pPr>
                    <w:rPr>
                      <w:rFonts w:ascii="Century Gothic" w:hAnsi="Century Gothic" w:cs="Times New Roman"/>
                      <w:color w:val="000000"/>
                      <w:bdr w:val="none" w:sz="0" w:space="0" w:color="auto" w:frame="1"/>
                    </w:rPr>
                  </w:pPr>
                  <w:r w:rsidRPr="000004B5">
                    <w:rPr>
                      <w:rFonts w:ascii="Century Gothic" w:hAnsi="Century Gothic" w:cs="Times New Roman"/>
                      <w:color w:val="000000"/>
                      <w:bdr w:val="none" w:sz="0" w:space="0" w:color="auto" w:frame="1"/>
                    </w:rPr>
                    <w:t>Misure di protezione degli operatori sanitari</w:t>
                  </w:r>
                </w:p>
              </w:tc>
              <w:tc>
                <w:tcPr>
                  <w:tcW w:w="941" w:type="dxa"/>
                </w:tcPr>
                <w:p w14:paraId="1E6E3313" w14:textId="4E9C521A" w:rsidR="00931840" w:rsidRPr="00931840" w:rsidRDefault="00931840" w:rsidP="00931840">
                  <w:pPr>
                    <w:ind w:left="360"/>
                    <w:jc w:val="right"/>
                    <w:rPr>
                      <w:rFonts w:ascii="Century Gothic" w:hAnsi="Century Gothic" w:cs="Times New Roman"/>
                      <w:color w:val="000000"/>
                      <w:bdr w:val="none" w:sz="0" w:space="0" w:color="auto" w:frame="1"/>
                    </w:rPr>
                  </w:pPr>
                  <w:r w:rsidRPr="00931840">
                    <w:rPr>
                      <w:rFonts w:ascii="Century Gothic" w:hAnsi="Century Gothic" w:cs="Times New Roman"/>
                      <w:color w:val="000000"/>
                      <w:bdr w:val="none" w:sz="0" w:space="0" w:color="auto" w:frame="1"/>
                    </w:rPr>
                    <w:t>30</w:t>
                  </w:r>
                </w:p>
              </w:tc>
            </w:tr>
            <w:tr w:rsidR="00931840" w:rsidRPr="00931840" w14:paraId="4E8239A8" w14:textId="04AA1987" w:rsidTr="008A662C">
              <w:tc>
                <w:tcPr>
                  <w:tcW w:w="7882" w:type="dxa"/>
                </w:tcPr>
                <w:p w14:paraId="546C017F" w14:textId="77777777" w:rsidR="00931840" w:rsidRPr="000004B5" w:rsidRDefault="00931840" w:rsidP="002D252B">
                  <w:pPr>
                    <w:rPr>
                      <w:rFonts w:ascii="Century Gothic" w:hAnsi="Century Gothic" w:cs="Times New Roman"/>
                      <w:color w:val="000000"/>
                      <w:bdr w:val="none" w:sz="0" w:space="0" w:color="auto" w:frame="1"/>
                    </w:rPr>
                  </w:pPr>
                  <w:r w:rsidRPr="000004B5">
                    <w:rPr>
                      <w:rFonts w:ascii="Century Gothic" w:hAnsi="Century Gothic" w:cs="Times New Roman"/>
                      <w:color w:val="000000"/>
                      <w:bdr w:val="none" w:sz="0" w:space="0" w:color="auto" w:frame="1"/>
                    </w:rPr>
                    <w:t>Note aggiuntive:</w:t>
                  </w:r>
                </w:p>
              </w:tc>
              <w:tc>
                <w:tcPr>
                  <w:tcW w:w="941" w:type="dxa"/>
                </w:tcPr>
                <w:p w14:paraId="0CA1F74F" w14:textId="0A49218F" w:rsidR="00931840" w:rsidRPr="00931840" w:rsidRDefault="00931840" w:rsidP="00931840">
                  <w:pPr>
                    <w:ind w:left="360"/>
                    <w:jc w:val="right"/>
                    <w:rPr>
                      <w:rFonts w:ascii="Century Gothic" w:hAnsi="Century Gothic" w:cs="Times New Roman"/>
                      <w:color w:val="000000"/>
                      <w:bdr w:val="none" w:sz="0" w:space="0" w:color="auto" w:frame="1"/>
                    </w:rPr>
                  </w:pPr>
                  <w:r w:rsidRPr="00931840">
                    <w:rPr>
                      <w:rFonts w:ascii="Century Gothic" w:hAnsi="Century Gothic" w:cs="Times New Roman"/>
                      <w:color w:val="000000"/>
                      <w:bdr w:val="none" w:sz="0" w:space="0" w:color="auto" w:frame="1"/>
                    </w:rPr>
                    <w:t>3</w:t>
                  </w:r>
                  <w:r w:rsidR="00EB69B6">
                    <w:rPr>
                      <w:rFonts w:ascii="Century Gothic" w:hAnsi="Century Gothic" w:cs="Times New Roman"/>
                      <w:color w:val="000000"/>
                      <w:bdr w:val="none" w:sz="0" w:space="0" w:color="auto" w:frame="1"/>
                    </w:rPr>
                    <w:t>0</w:t>
                  </w:r>
                </w:p>
              </w:tc>
            </w:tr>
            <w:tr w:rsidR="00931840" w:rsidRPr="00931840" w14:paraId="6B9532EC" w14:textId="3C994C12" w:rsidTr="008A662C">
              <w:tc>
                <w:tcPr>
                  <w:tcW w:w="7882" w:type="dxa"/>
                </w:tcPr>
                <w:p w14:paraId="74EAB7AC" w14:textId="77777777" w:rsidR="00931840" w:rsidRPr="000004B5" w:rsidRDefault="00931840" w:rsidP="002D252B">
                  <w:pPr>
                    <w:pStyle w:val="Paragrafoelenco"/>
                    <w:numPr>
                      <w:ilvl w:val="0"/>
                      <w:numId w:val="36"/>
                    </w:numPr>
                    <w:ind w:left="1068"/>
                    <w:rPr>
                      <w:rStyle w:val="Enfasigrassetto"/>
                      <w:rFonts w:ascii="Century Gothic" w:hAnsi="Century Gothic"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 xml:space="preserve">Ossigenoterapia </w:t>
                  </w:r>
                </w:p>
              </w:tc>
              <w:tc>
                <w:tcPr>
                  <w:tcW w:w="941" w:type="dxa"/>
                </w:tcPr>
                <w:p w14:paraId="6008151F" w14:textId="2AACE777" w:rsidR="00931840" w:rsidRPr="00931840" w:rsidRDefault="00931840" w:rsidP="00931840">
                  <w:pPr>
                    <w:ind w:left="360"/>
                    <w:jc w:val="right"/>
                    <w:rPr>
                      <w:rStyle w:val="Enfasigrassetto"/>
                      <w:rFonts w:ascii="Century Gothic" w:hAnsi="Century Gothic" w:cs="Times New Roman"/>
                      <w:b w:val="0"/>
                      <w:bCs w:val="0"/>
                      <w:color w:val="000000"/>
                      <w:bdr w:val="none" w:sz="0" w:space="0" w:color="auto" w:frame="1"/>
                    </w:rPr>
                  </w:pPr>
                  <w:r w:rsidRPr="00931840">
                    <w:rPr>
                      <w:rStyle w:val="Enfasigrassetto"/>
                      <w:rFonts w:ascii="Century Gothic" w:hAnsi="Century Gothic" w:cs="Times New Roman"/>
                      <w:b w:val="0"/>
                      <w:bCs w:val="0"/>
                      <w:color w:val="000000"/>
                      <w:bdr w:val="none" w:sz="0" w:space="0" w:color="auto" w:frame="1"/>
                    </w:rPr>
                    <w:t>31</w:t>
                  </w:r>
                </w:p>
              </w:tc>
            </w:tr>
            <w:tr w:rsidR="00931840" w:rsidRPr="00931840" w14:paraId="15AA536B" w14:textId="311F2426" w:rsidTr="008A662C">
              <w:tc>
                <w:tcPr>
                  <w:tcW w:w="7882" w:type="dxa"/>
                </w:tcPr>
                <w:p w14:paraId="55CF883C" w14:textId="77777777" w:rsidR="00931840" w:rsidRPr="000004B5" w:rsidRDefault="00931840" w:rsidP="002D252B">
                  <w:pPr>
                    <w:pStyle w:val="Paragrafoelenco"/>
                    <w:numPr>
                      <w:ilvl w:val="0"/>
                      <w:numId w:val="36"/>
                    </w:numPr>
                    <w:ind w:left="1068"/>
                    <w:rPr>
                      <w:rFonts w:ascii="Century Gothic" w:hAnsi="Century Gothic" w:cs="Times New Roman"/>
                      <w:color w:val="000000"/>
                      <w:bdr w:val="none" w:sz="0" w:space="0" w:color="auto" w:frame="1"/>
                    </w:rPr>
                  </w:pPr>
                  <w:r w:rsidRPr="000004B5">
                    <w:rPr>
                      <w:rFonts w:ascii="Century Gothic" w:hAnsi="Century Gothic"/>
                    </w:rPr>
                    <w:t xml:space="preserve">Interazioni Farmacologiche per Covid-19 ed Intervallo Qt </w:t>
                  </w:r>
                </w:p>
              </w:tc>
              <w:tc>
                <w:tcPr>
                  <w:tcW w:w="941" w:type="dxa"/>
                </w:tcPr>
                <w:p w14:paraId="12BA9023" w14:textId="02846CD9" w:rsidR="00931840" w:rsidRPr="00931840" w:rsidRDefault="00931840" w:rsidP="00931840">
                  <w:pPr>
                    <w:ind w:left="360"/>
                    <w:jc w:val="right"/>
                    <w:rPr>
                      <w:rFonts w:ascii="Century Gothic" w:hAnsi="Century Gothic"/>
                    </w:rPr>
                  </w:pPr>
                  <w:r w:rsidRPr="00931840">
                    <w:rPr>
                      <w:rFonts w:ascii="Century Gothic" w:hAnsi="Century Gothic"/>
                    </w:rPr>
                    <w:t>31</w:t>
                  </w:r>
                </w:p>
              </w:tc>
            </w:tr>
            <w:tr w:rsidR="00931840" w:rsidRPr="00931840" w14:paraId="6BB60DFD" w14:textId="1A384963" w:rsidTr="008A662C">
              <w:tc>
                <w:tcPr>
                  <w:tcW w:w="7882" w:type="dxa"/>
                </w:tcPr>
                <w:p w14:paraId="424EFFBF" w14:textId="77777777" w:rsidR="00931840" w:rsidRPr="000004B5" w:rsidRDefault="00931840" w:rsidP="002D252B">
                  <w:pPr>
                    <w:rPr>
                      <w:rStyle w:val="Enfasigrassetto"/>
                      <w:rFonts w:ascii="Century Gothic" w:hAnsi="Century Gothic"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Bibliografia</w:t>
                  </w:r>
                </w:p>
              </w:tc>
              <w:tc>
                <w:tcPr>
                  <w:tcW w:w="941" w:type="dxa"/>
                </w:tcPr>
                <w:p w14:paraId="7C64170E" w14:textId="359B0A35" w:rsidR="00931840" w:rsidRPr="00931840" w:rsidRDefault="00931840" w:rsidP="00931840">
                  <w:pPr>
                    <w:ind w:left="360"/>
                    <w:jc w:val="right"/>
                    <w:rPr>
                      <w:rStyle w:val="Enfasigrassetto"/>
                      <w:rFonts w:ascii="Century Gothic" w:hAnsi="Century Gothic" w:cs="Times New Roman"/>
                      <w:b w:val="0"/>
                      <w:bCs w:val="0"/>
                      <w:color w:val="000000"/>
                      <w:bdr w:val="none" w:sz="0" w:space="0" w:color="auto" w:frame="1"/>
                    </w:rPr>
                  </w:pPr>
                  <w:r w:rsidRPr="00931840">
                    <w:rPr>
                      <w:rStyle w:val="Enfasigrassetto"/>
                      <w:rFonts w:ascii="Century Gothic" w:hAnsi="Century Gothic" w:cs="Times New Roman"/>
                      <w:b w:val="0"/>
                      <w:bCs w:val="0"/>
                      <w:color w:val="000000"/>
                      <w:bdr w:val="none" w:sz="0" w:space="0" w:color="auto" w:frame="1"/>
                    </w:rPr>
                    <w:t>3</w:t>
                  </w:r>
                  <w:r w:rsidR="00EB69B6">
                    <w:rPr>
                      <w:rStyle w:val="Enfasigrassetto"/>
                      <w:rFonts w:ascii="Century Gothic" w:hAnsi="Century Gothic" w:cs="Times New Roman"/>
                      <w:b w:val="0"/>
                      <w:bCs w:val="0"/>
                      <w:color w:val="000000"/>
                      <w:bdr w:val="none" w:sz="0" w:space="0" w:color="auto" w:frame="1"/>
                    </w:rPr>
                    <w:t>2</w:t>
                  </w:r>
                </w:p>
              </w:tc>
            </w:tr>
            <w:tr w:rsidR="00931840" w:rsidRPr="00931840" w14:paraId="33AAF130" w14:textId="26D567DA" w:rsidTr="008A662C">
              <w:tc>
                <w:tcPr>
                  <w:tcW w:w="7882" w:type="dxa"/>
                </w:tcPr>
                <w:p w14:paraId="42438750" w14:textId="77777777" w:rsidR="00931840" w:rsidRPr="000004B5" w:rsidRDefault="00931840" w:rsidP="002D252B">
                  <w:pPr>
                    <w:rPr>
                      <w:rStyle w:val="Enfasigrassetto"/>
                      <w:rFonts w:ascii="Century Gothic" w:hAnsi="Century Gothic"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Allegato 1: COVID-19 Terapia farmacologica. Tim Smith, PharmD, BCPS; Jennifer Bushek, PharmD; Tony Prosser, PharmD. Clinical Drug Information | Clinical Solutions - Updated April 3, 2020</w:t>
                  </w:r>
                </w:p>
              </w:tc>
              <w:tc>
                <w:tcPr>
                  <w:tcW w:w="941" w:type="dxa"/>
                </w:tcPr>
                <w:p w14:paraId="63FDE219" w14:textId="77777777" w:rsidR="00931840" w:rsidRPr="00931840" w:rsidRDefault="00931840" w:rsidP="00931840">
                  <w:pPr>
                    <w:ind w:left="360"/>
                    <w:jc w:val="right"/>
                    <w:rPr>
                      <w:rStyle w:val="Enfasigrassetto"/>
                      <w:rFonts w:ascii="Century Gothic" w:hAnsi="Century Gothic" w:cs="Times New Roman"/>
                      <w:color w:val="000000"/>
                      <w:bdr w:val="none" w:sz="0" w:space="0" w:color="auto" w:frame="1"/>
                    </w:rPr>
                  </w:pPr>
                </w:p>
              </w:tc>
            </w:tr>
            <w:tr w:rsidR="00931840" w:rsidRPr="00931840" w14:paraId="7E3CD7F0" w14:textId="1DD7B300" w:rsidTr="008A662C">
              <w:tc>
                <w:tcPr>
                  <w:tcW w:w="7882" w:type="dxa"/>
                </w:tcPr>
                <w:p w14:paraId="3FF39235" w14:textId="77777777" w:rsidR="00931840" w:rsidRPr="000004B5" w:rsidRDefault="00931840" w:rsidP="002D252B">
                  <w:pPr>
                    <w:rPr>
                      <w:rStyle w:val="Enfasigrassetto"/>
                      <w:rFonts w:ascii="Century Gothic" w:hAnsi="Century Gothic" w:cs="Times New Roman"/>
                      <w:b w:val="0"/>
                      <w:bCs w:val="0"/>
                      <w:color w:val="000000"/>
                      <w:bdr w:val="none" w:sz="0" w:space="0" w:color="auto" w:frame="1"/>
                    </w:rPr>
                  </w:pPr>
                  <w:r w:rsidRPr="000004B5">
                    <w:rPr>
                      <w:rStyle w:val="Enfasigrassetto"/>
                      <w:rFonts w:ascii="Century Gothic" w:hAnsi="Century Gothic" w:cs="Times New Roman"/>
                      <w:b w:val="0"/>
                      <w:bCs w:val="0"/>
                      <w:color w:val="000000"/>
                      <w:bdr w:val="none" w:sz="0" w:space="0" w:color="auto" w:frame="1"/>
                    </w:rPr>
                    <w:t>Allegato 2: Indicazioni tecnico-pratiche sintetiche per il contact tracing (CT) per le Unità Territoriali Auls, MMG e Unità Ospedaliere.</w:t>
                  </w:r>
                </w:p>
              </w:tc>
              <w:tc>
                <w:tcPr>
                  <w:tcW w:w="941" w:type="dxa"/>
                </w:tcPr>
                <w:p w14:paraId="76FAB946" w14:textId="77777777" w:rsidR="00931840" w:rsidRPr="00931840" w:rsidRDefault="00931840" w:rsidP="00931840">
                  <w:pPr>
                    <w:ind w:left="360"/>
                    <w:jc w:val="right"/>
                    <w:rPr>
                      <w:rStyle w:val="Enfasigrassetto"/>
                      <w:rFonts w:ascii="Century Gothic" w:hAnsi="Century Gothic" w:cs="Times New Roman"/>
                      <w:color w:val="000000"/>
                      <w:bdr w:val="none" w:sz="0" w:space="0" w:color="auto" w:frame="1"/>
                    </w:rPr>
                  </w:pPr>
                </w:p>
              </w:tc>
            </w:tr>
            <w:tr w:rsidR="00931840" w:rsidRPr="00931840" w14:paraId="30464C90" w14:textId="0BA2AE11" w:rsidTr="008A662C">
              <w:tc>
                <w:tcPr>
                  <w:tcW w:w="7882" w:type="dxa"/>
                </w:tcPr>
                <w:p w14:paraId="7F350679" w14:textId="77777777" w:rsidR="00931840" w:rsidRPr="000004B5" w:rsidRDefault="00931840" w:rsidP="002D252B">
                  <w:pPr>
                    <w:jc w:val="both"/>
                    <w:rPr>
                      <w:rStyle w:val="Enfasigrassetto"/>
                      <w:b w:val="0"/>
                      <w:bCs w:val="0"/>
                      <w:color w:val="000000"/>
                      <w:bdr w:val="none" w:sz="0" w:space="0" w:color="auto" w:frame="1"/>
                    </w:rPr>
                  </w:pPr>
                </w:p>
              </w:tc>
              <w:tc>
                <w:tcPr>
                  <w:tcW w:w="941" w:type="dxa"/>
                </w:tcPr>
                <w:p w14:paraId="7AFC6A8F" w14:textId="77777777" w:rsidR="00931840" w:rsidRPr="00931840" w:rsidRDefault="00931840" w:rsidP="00931840">
                  <w:pPr>
                    <w:ind w:left="360"/>
                    <w:jc w:val="right"/>
                    <w:rPr>
                      <w:rStyle w:val="Enfasigrassetto"/>
                      <w:b w:val="0"/>
                      <w:bCs w:val="0"/>
                      <w:color w:val="000000"/>
                      <w:bdr w:val="none" w:sz="0" w:space="0" w:color="auto" w:frame="1"/>
                    </w:rPr>
                  </w:pPr>
                </w:p>
              </w:tc>
            </w:tr>
          </w:tbl>
          <w:p w14:paraId="657EAFE3" w14:textId="7D83F388" w:rsidR="005840B6" w:rsidRDefault="00562BAB" w:rsidP="002B5606">
            <w:pPr>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lastRenderedPageBreak/>
              <w:t>Premessa</w:t>
            </w:r>
          </w:p>
          <w:p w14:paraId="3C2A3135" w14:textId="77777777" w:rsidR="00C2147A" w:rsidRDefault="00C2147A" w:rsidP="002B5606">
            <w:pPr>
              <w:rPr>
                <w:rFonts w:ascii="Century Gothic" w:hAnsi="Century Gothic" w:cs="Times New Roman"/>
                <w:b/>
                <w:bCs/>
                <w:color w:val="1D2228"/>
                <w:shd w:val="clear" w:color="auto" w:fill="FFFFFF"/>
              </w:rPr>
            </w:pPr>
          </w:p>
          <w:p w14:paraId="61D0C737" w14:textId="0C0AF641" w:rsidR="00562BAB" w:rsidRPr="00C2147A" w:rsidRDefault="00C2147A" w:rsidP="00FE4EF3">
            <w:pPr>
              <w:jc w:val="both"/>
              <w:rPr>
                <w:rFonts w:ascii="Century Gothic" w:hAnsi="Century Gothic" w:cs="Times New Roman"/>
                <w:color w:val="1D2228"/>
                <w:shd w:val="clear" w:color="auto" w:fill="FFFFFF"/>
              </w:rPr>
            </w:pPr>
            <w:r w:rsidRPr="00AA60E2">
              <w:rPr>
                <w:rFonts w:ascii="Century Gothic" w:hAnsi="Century Gothic" w:cs="Times New Roman"/>
                <w:color w:val="1D2228"/>
                <w:shd w:val="clear" w:color="auto" w:fill="FFFFFF"/>
              </w:rPr>
              <w:t xml:space="preserve">Il presente documento vuole essere un ulteriore supporto scientifico e pratico, complementare e non sostitutivo. alle indicazioni Ministeriali, Regionali, ASL a cui si invita ad attenersi. Il documento è nato dall’esigenza di avere una sintesi aggiornata e leggibile delle evidenze disponibili, al fine di dare risposte concrete ed immediate basate anche sulle esperienze </w:t>
            </w:r>
            <w:r w:rsidR="00FE4EF3" w:rsidRPr="00AA60E2">
              <w:rPr>
                <w:rFonts w:ascii="Century Gothic" w:hAnsi="Century Gothic" w:cs="Times New Roman"/>
                <w:color w:val="1D2228"/>
                <w:shd w:val="clear" w:color="auto" w:fill="FFFFFF"/>
              </w:rPr>
              <w:t xml:space="preserve">raccontate </w:t>
            </w:r>
            <w:r w:rsidRPr="00AA60E2">
              <w:rPr>
                <w:rFonts w:ascii="Century Gothic" w:hAnsi="Century Gothic" w:cs="Times New Roman"/>
                <w:color w:val="1D2228"/>
                <w:shd w:val="clear" w:color="auto" w:fill="FFFFFF"/>
              </w:rPr>
              <w:t>d</w:t>
            </w:r>
            <w:r w:rsidR="00AA60E2" w:rsidRPr="00AA60E2">
              <w:rPr>
                <w:rFonts w:ascii="Century Gothic" w:hAnsi="Century Gothic" w:cs="Times New Roman"/>
                <w:color w:val="1D2228"/>
                <w:shd w:val="clear" w:color="auto" w:fill="FFFFFF"/>
              </w:rPr>
              <w:t>a</w:t>
            </w:r>
            <w:r w:rsidRPr="00AA60E2">
              <w:rPr>
                <w:rFonts w:ascii="Century Gothic" w:hAnsi="Century Gothic" w:cs="Times New Roman"/>
                <w:color w:val="1D2228"/>
                <w:shd w:val="clear" w:color="auto" w:fill="FFFFFF"/>
              </w:rPr>
              <w:t xml:space="preserve"> </w:t>
            </w:r>
            <w:r w:rsidR="00FE4EF3" w:rsidRPr="00AA60E2">
              <w:rPr>
                <w:rFonts w:ascii="Century Gothic" w:hAnsi="Century Gothic" w:cs="Times New Roman"/>
                <w:color w:val="1D2228"/>
                <w:shd w:val="clear" w:color="auto" w:fill="FFFFFF"/>
              </w:rPr>
              <w:t>molti</w:t>
            </w:r>
            <w:r w:rsidRPr="00AA60E2">
              <w:rPr>
                <w:rFonts w:ascii="Century Gothic" w:hAnsi="Century Gothic" w:cs="Times New Roman"/>
                <w:color w:val="1D2228"/>
                <w:shd w:val="clear" w:color="auto" w:fill="FFFFFF"/>
              </w:rPr>
              <w:t xml:space="preserve"> colleghi che condividono le loro esperienze e competenze sul gruppo</w:t>
            </w:r>
            <w:r w:rsidR="00FE4EF3" w:rsidRPr="00AA60E2">
              <w:rPr>
                <w:rFonts w:ascii="Century Gothic" w:hAnsi="Century Gothic" w:cs="Times New Roman"/>
                <w:color w:val="1D2228"/>
                <w:shd w:val="clear" w:color="auto" w:fill="FFFFFF"/>
              </w:rPr>
              <w:t xml:space="preserve"> “Coronavirus, Sars-Cov-2 e COVID-19 gruppo per soli medici – 95.549 membri,</w:t>
            </w:r>
            <w:r w:rsidRPr="00AA60E2">
              <w:rPr>
                <w:rFonts w:ascii="Century Gothic" w:hAnsi="Century Gothic" w:cs="Times New Roman"/>
                <w:color w:val="1D2228"/>
                <w:shd w:val="clear" w:color="auto" w:fill="FFFFFF"/>
              </w:rPr>
              <w:t xml:space="preserve"> oltre che sulla </w:t>
            </w:r>
            <w:r w:rsidR="00FE4EF3" w:rsidRPr="00AA60E2">
              <w:rPr>
                <w:rFonts w:ascii="Century Gothic" w:hAnsi="Century Gothic" w:cs="Times New Roman"/>
                <w:color w:val="1D2228"/>
                <w:shd w:val="clear" w:color="auto" w:fill="FFFFFF"/>
              </w:rPr>
              <w:t>bibliografia</w:t>
            </w:r>
            <w:r w:rsidRPr="00AA60E2">
              <w:rPr>
                <w:rFonts w:ascii="Century Gothic" w:hAnsi="Century Gothic" w:cs="Times New Roman"/>
                <w:color w:val="1D2228"/>
                <w:shd w:val="clear" w:color="auto" w:fill="FFFFFF"/>
              </w:rPr>
              <w:t xml:space="preserve"> consultabile on line delle maggiori riviste scientifiche, oggi rese accessibili gratuitamente.</w:t>
            </w:r>
            <w:r w:rsidRPr="00C2147A">
              <w:rPr>
                <w:rFonts w:ascii="Century Gothic" w:hAnsi="Century Gothic" w:cs="Times New Roman"/>
                <w:color w:val="1D2228"/>
                <w:shd w:val="clear" w:color="auto" w:fill="FFFFFF"/>
              </w:rPr>
              <w:t xml:space="preserve"> </w:t>
            </w:r>
          </w:p>
          <w:p w14:paraId="1A3E08D7" w14:textId="77777777" w:rsidR="00E3091D" w:rsidRPr="00F66201" w:rsidRDefault="00E3091D" w:rsidP="002B5606">
            <w:pPr>
              <w:rPr>
                <w:rFonts w:ascii="Century Gothic" w:hAnsi="Century Gothic" w:cs="Times New Roman"/>
                <w:b/>
                <w:bCs/>
                <w:color w:val="1D2228"/>
                <w:shd w:val="clear" w:color="auto" w:fill="FFFFFF"/>
              </w:rPr>
            </w:pPr>
          </w:p>
          <w:p w14:paraId="6839F1A7" w14:textId="34D30BB8" w:rsidR="002F68C2" w:rsidRPr="00F66201" w:rsidRDefault="00823F2B" w:rsidP="00823F2B">
            <w:pPr>
              <w:jc w:val="both"/>
              <w:rPr>
                <w:rFonts w:ascii="Century Gothic" w:hAnsi="Century Gothic" w:cs="Times New Roman"/>
                <w:b/>
                <w:bCs/>
                <w:color w:val="1D2228"/>
                <w:shd w:val="clear" w:color="auto" w:fill="FFFFFF"/>
              </w:rPr>
            </w:pPr>
            <w:r w:rsidRPr="00F66201">
              <w:rPr>
                <w:rFonts w:ascii="Century Gothic" w:hAnsi="Century Gothic" w:cs="Times New Roman"/>
                <w:b/>
                <w:bCs/>
                <w:color w:val="1D2228"/>
                <w:shd w:val="clear" w:color="auto" w:fill="FFFFFF"/>
              </w:rPr>
              <w:t>Introduzione</w:t>
            </w:r>
          </w:p>
          <w:p w14:paraId="53DBB3AE" w14:textId="2E88F686" w:rsidR="004B252E" w:rsidRPr="00F66201" w:rsidRDefault="004B252E" w:rsidP="00823F2B">
            <w:pPr>
              <w:jc w:val="both"/>
              <w:rPr>
                <w:rFonts w:ascii="Century Gothic" w:hAnsi="Century Gothic" w:cs="Times New Roman"/>
                <w:color w:val="1D2228"/>
                <w:shd w:val="clear" w:color="auto" w:fill="FFFFFF"/>
              </w:rPr>
            </w:pPr>
          </w:p>
          <w:p w14:paraId="7D9598B0" w14:textId="77777777" w:rsidR="0040504B" w:rsidRDefault="0040504B" w:rsidP="0040504B">
            <w:pPr>
              <w:jc w:val="both"/>
              <w:rPr>
                <w:rFonts w:ascii="Century Gothic" w:hAnsi="Century Gothic" w:cs="Times New Roman"/>
                <w:color w:val="1D2228"/>
                <w:shd w:val="clear" w:color="auto" w:fill="FFFFFF"/>
              </w:rPr>
            </w:pPr>
            <w:r w:rsidRPr="00F66201">
              <w:rPr>
                <w:rFonts w:ascii="Century Gothic" w:hAnsi="Century Gothic" w:cs="Times New Roman"/>
                <w:color w:val="1D2228"/>
                <w:shd w:val="clear" w:color="auto" w:fill="FFFFFF"/>
              </w:rPr>
              <w:t>Nel dicembre 2019, la città di Wuhan, la capitale della provincia cinese di Hubei, è diventata il centro di</w:t>
            </w:r>
            <w:r>
              <w:rPr>
                <w:rFonts w:ascii="Century Gothic" w:hAnsi="Century Gothic" w:cs="Times New Roman"/>
                <w:color w:val="1D2228"/>
                <w:shd w:val="clear" w:color="auto" w:fill="FFFFFF"/>
              </w:rPr>
              <w:t xml:space="preserve"> </w:t>
            </w:r>
            <w:r w:rsidRPr="00F66201">
              <w:rPr>
                <w:rFonts w:ascii="Century Gothic" w:hAnsi="Century Gothic" w:cs="Times New Roman"/>
                <w:color w:val="1D2228"/>
                <w:shd w:val="clear" w:color="auto" w:fill="FFFFFF"/>
              </w:rPr>
              <w:t>un</w:t>
            </w:r>
            <w:r>
              <w:rPr>
                <w:rFonts w:ascii="Century Gothic" w:hAnsi="Century Gothic" w:cs="Times New Roman"/>
                <w:color w:val="1D2228"/>
                <w:shd w:val="clear" w:color="auto" w:fill="FFFFFF"/>
              </w:rPr>
              <w:t xml:space="preserve">’epidemia </w:t>
            </w:r>
            <w:r w:rsidRPr="00F66201">
              <w:rPr>
                <w:rFonts w:ascii="Century Gothic" w:hAnsi="Century Gothic" w:cs="Times New Roman"/>
                <w:color w:val="1D2228"/>
                <w:shd w:val="clear" w:color="auto" w:fill="FFFFFF"/>
              </w:rPr>
              <w:t>di polmonite di causa sconosciuta.</w:t>
            </w:r>
            <w:r w:rsidRPr="00F66201">
              <w:rPr>
                <w:rStyle w:val="Rimandonotadichiusura"/>
                <w:rFonts w:ascii="Century Gothic" w:hAnsi="Century Gothic" w:cs="Times New Roman"/>
                <w:color w:val="1D2228"/>
                <w:shd w:val="clear" w:color="auto" w:fill="FFFFFF"/>
              </w:rPr>
              <w:endnoteReference w:id="1"/>
            </w:r>
            <w:r w:rsidRPr="00F66201">
              <w:rPr>
                <w:rFonts w:ascii="Century Gothic" w:hAnsi="Century Gothic" w:cs="Times New Roman"/>
                <w:color w:val="1D2228"/>
                <w:shd w:val="clear" w:color="auto" w:fill="FFFFFF"/>
              </w:rPr>
              <w:t xml:space="preserve"> Al 7 gennaio 2020, gli scienziati </w:t>
            </w:r>
            <w:r w:rsidRPr="00CF01B6">
              <w:rPr>
                <w:rFonts w:ascii="Century Gothic" w:hAnsi="Century Gothic" w:cs="Times New Roman"/>
                <w:color w:val="1D2228"/>
                <w:shd w:val="clear" w:color="auto" w:fill="FFFFFF"/>
              </w:rPr>
              <w:t xml:space="preserve">cinesi </w:t>
            </w:r>
            <w:r w:rsidRPr="00317F09">
              <w:rPr>
                <w:rFonts w:ascii="Century Gothic" w:hAnsi="Century Gothic" w:cs="Times New Roman"/>
                <w:color w:val="1D2228"/>
                <w:shd w:val="clear" w:color="auto" w:fill="FFFFFF"/>
              </w:rPr>
              <w:t xml:space="preserve">hanno isolato da questi pazienti con polmonite virale un nuovo coronavirus, che causa una grave sindrome respiratoria acuta </w:t>
            </w:r>
            <w:r>
              <w:rPr>
                <w:rFonts w:ascii="Century Gothic" w:hAnsi="Century Gothic" w:cs="Times New Roman"/>
                <w:color w:val="1D2228"/>
                <w:shd w:val="clear" w:color="auto" w:fill="FFFFFF"/>
              </w:rPr>
              <w:t>C</w:t>
            </w:r>
            <w:r w:rsidRPr="00317F09">
              <w:rPr>
                <w:rFonts w:ascii="Century Gothic" w:hAnsi="Century Gothic" w:cs="Times New Roman"/>
                <w:color w:val="1D2228"/>
                <w:shd w:val="clear" w:color="auto" w:fill="FFFFFF"/>
              </w:rPr>
              <w:t xml:space="preserve">oronavirus 2 correlata (SARS-CoV-2 - precedentemente noto come </w:t>
            </w:r>
            <w:r w:rsidRPr="001F5C90">
              <w:rPr>
                <w:rFonts w:ascii="Century Gothic" w:hAnsi="Century Gothic" w:cs="Times New Roman"/>
                <w:color w:val="1D2228"/>
                <w:shd w:val="clear" w:color="auto" w:fill="FFFFFF"/>
              </w:rPr>
              <w:t>2019-nCoV</w:t>
            </w:r>
            <w:r w:rsidRPr="00317F09">
              <w:rPr>
                <w:rFonts w:ascii="Century Gothic" w:hAnsi="Century Gothic" w:cs="Times New Roman"/>
                <w:color w:val="1D2228"/>
                <w:shd w:val="clear" w:color="auto" w:fill="FFFFFF"/>
              </w:rPr>
              <w:t>) , che è stata successivamente designata</w:t>
            </w:r>
            <w:r w:rsidRPr="00F66201">
              <w:rPr>
                <w:rFonts w:ascii="Century Gothic" w:hAnsi="Century Gothic" w:cs="Times New Roman"/>
                <w:color w:val="1D2228"/>
                <w:shd w:val="clear" w:color="auto" w:fill="FFFFFF"/>
              </w:rPr>
              <w:t xml:space="preserve"> dall'OMS malattia coronavirus 2019 (COVID-19) nel febbraio 2020.</w:t>
            </w:r>
            <w:r w:rsidRPr="00F66201">
              <w:rPr>
                <w:rStyle w:val="Rimandonotadichiusura"/>
                <w:rFonts w:ascii="Century Gothic" w:hAnsi="Century Gothic" w:cs="Times New Roman"/>
                <w:color w:val="1D2228"/>
                <w:shd w:val="clear" w:color="auto" w:fill="FFFFFF"/>
              </w:rPr>
              <w:endnoteReference w:id="2"/>
            </w:r>
            <w:r w:rsidRPr="00F66201">
              <w:rPr>
                <w:rFonts w:ascii="Century Gothic" w:hAnsi="Century Gothic" w:cs="Times New Roman"/>
                <w:color w:val="1D2228"/>
                <w:shd w:val="clear" w:color="auto" w:fill="FFFFFF"/>
              </w:rPr>
              <w:t xml:space="preserve">, </w:t>
            </w:r>
            <w:r w:rsidRPr="00F66201">
              <w:rPr>
                <w:rStyle w:val="Rimandonotadichiusura"/>
                <w:rFonts w:ascii="Century Gothic" w:hAnsi="Century Gothic" w:cs="Times New Roman"/>
                <w:color w:val="1D2228"/>
                <w:shd w:val="clear" w:color="auto" w:fill="FFFFFF"/>
              </w:rPr>
              <w:endnoteReference w:id="3"/>
            </w:r>
            <w:r w:rsidRPr="00F66201">
              <w:rPr>
                <w:rFonts w:ascii="Century Gothic" w:hAnsi="Century Gothic" w:cs="Times New Roman"/>
                <w:color w:val="1D2228"/>
                <w:shd w:val="clear" w:color="auto" w:fill="FFFFFF"/>
              </w:rPr>
              <w:t xml:space="preserve">, </w:t>
            </w:r>
            <w:r w:rsidRPr="00F66201">
              <w:rPr>
                <w:rStyle w:val="Rimandonotadichiusura"/>
                <w:rFonts w:ascii="Century Gothic" w:hAnsi="Century Gothic" w:cs="Times New Roman"/>
                <w:color w:val="1D2228"/>
                <w:shd w:val="clear" w:color="auto" w:fill="FFFFFF"/>
              </w:rPr>
              <w:endnoteReference w:id="4"/>
            </w:r>
          </w:p>
          <w:p w14:paraId="6F0F979D" w14:textId="77777777" w:rsidR="0040504B" w:rsidRDefault="0040504B" w:rsidP="0040504B">
            <w:pPr>
              <w:jc w:val="both"/>
              <w:rPr>
                <w:rFonts w:ascii="Century Gothic" w:hAnsi="Century Gothic" w:cs="Times New Roman"/>
                <w:color w:val="1D2228"/>
                <w:shd w:val="clear" w:color="auto" w:fill="FFFFFF"/>
              </w:rPr>
            </w:pPr>
            <w:r w:rsidRPr="00F66201">
              <w:rPr>
                <w:rFonts w:ascii="Century Gothic" w:hAnsi="Century Gothic" w:cs="Times New Roman"/>
                <w:color w:val="1D2228"/>
                <w:shd w:val="clear" w:color="auto" w:fill="FFFFFF"/>
              </w:rPr>
              <w:t>Anche se è probabile che l'epidemia abbia avuto inizio da un evento di trasmissione zoonotica</w:t>
            </w:r>
            <w:r>
              <w:rPr>
                <w:rFonts w:ascii="Century Gothic" w:hAnsi="Century Gothic" w:cs="Times New Roman"/>
                <w:color w:val="1D2228"/>
                <w:shd w:val="clear" w:color="auto" w:fill="FFFFFF"/>
              </w:rPr>
              <w:t xml:space="preserve"> </w:t>
            </w:r>
            <w:r w:rsidRPr="00F66201">
              <w:rPr>
                <w:rFonts w:ascii="Century Gothic" w:hAnsi="Century Gothic" w:cs="Times New Roman"/>
                <w:color w:val="1D2228"/>
                <w:shd w:val="clear" w:color="auto" w:fill="FFFFFF"/>
              </w:rPr>
              <w:t xml:space="preserve">associato a un grande mercato ittico che commerciava anche con animali selvatici vivi, </w:t>
            </w:r>
            <w:r>
              <w:rPr>
                <w:rFonts w:ascii="Century Gothic" w:hAnsi="Century Gothic" w:cs="Times New Roman"/>
                <w:color w:val="1D2228"/>
                <w:shd w:val="clear" w:color="auto" w:fill="FFFFFF"/>
              </w:rPr>
              <w:t>è divenuto</w:t>
            </w:r>
            <w:r w:rsidRPr="00F66201">
              <w:rPr>
                <w:rFonts w:ascii="Century Gothic" w:hAnsi="Century Gothic" w:cs="Times New Roman"/>
                <w:color w:val="1D2228"/>
                <w:shd w:val="clear" w:color="auto" w:fill="FFFFFF"/>
              </w:rPr>
              <w:t xml:space="preserve"> presto</w:t>
            </w:r>
            <w:r>
              <w:rPr>
                <w:rFonts w:ascii="Century Gothic" w:hAnsi="Century Gothic" w:cs="Times New Roman"/>
                <w:color w:val="1D2228"/>
                <w:shd w:val="clear" w:color="auto" w:fill="FFFFFF"/>
              </w:rPr>
              <w:t xml:space="preserve"> </w:t>
            </w:r>
            <w:r w:rsidRPr="00F66201">
              <w:rPr>
                <w:rFonts w:ascii="Century Gothic" w:hAnsi="Century Gothic" w:cs="Times New Roman"/>
                <w:color w:val="1D2228"/>
                <w:shd w:val="clear" w:color="auto" w:fill="FFFFFF"/>
              </w:rPr>
              <w:t>chiaro che si stava verificando anche un'efficace trasmissione da persona a persona</w:t>
            </w:r>
            <w:r>
              <w:rPr>
                <w:rFonts w:ascii="Century Gothic" w:hAnsi="Century Gothic" w:cs="Times New Roman"/>
                <w:color w:val="1D2228"/>
                <w:shd w:val="clear" w:color="auto" w:fill="FFFFFF"/>
              </w:rPr>
              <w:t>.</w:t>
            </w:r>
            <w:r>
              <w:rPr>
                <w:rStyle w:val="Rimandonotadichiusura"/>
                <w:rFonts w:ascii="Century Gothic" w:hAnsi="Century Gothic" w:cs="Times New Roman"/>
                <w:color w:val="1D2228"/>
                <w:shd w:val="clear" w:color="auto" w:fill="FFFFFF"/>
              </w:rPr>
              <w:endnoteReference w:id="5"/>
            </w:r>
            <w:r>
              <w:rPr>
                <w:rFonts w:ascii="Century Gothic" w:hAnsi="Century Gothic" w:cs="Times New Roman"/>
                <w:color w:val="1D2228"/>
                <w:shd w:val="clear" w:color="auto" w:fill="FFFFFF"/>
              </w:rPr>
              <w:t xml:space="preserve"> </w:t>
            </w:r>
          </w:p>
          <w:p w14:paraId="44384FA8" w14:textId="77777777" w:rsidR="0040504B" w:rsidRPr="00CF01B6" w:rsidRDefault="0040504B" w:rsidP="0040504B">
            <w:pPr>
              <w:jc w:val="both"/>
              <w:rPr>
                <w:rFonts w:ascii="Century Gothic" w:hAnsi="Century Gothic" w:cs="Times New Roman"/>
                <w:color w:val="1D2228"/>
                <w:shd w:val="clear" w:color="auto" w:fill="FFFFFF"/>
              </w:rPr>
            </w:pPr>
            <w:r w:rsidRPr="00F66201">
              <w:rPr>
                <w:rFonts w:ascii="Century Gothic" w:hAnsi="Century Gothic" w:cs="Times New Roman"/>
                <w:color w:val="1D2228"/>
                <w:shd w:val="clear" w:color="auto" w:fill="FFFFFF"/>
              </w:rPr>
              <w:t>Lo spettro clinico</w:t>
            </w:r>
            <w:r>
              <w:rPr>
                <w:rFonts w:ascii="Century Gothic" w:hAnsi="Century Gothic" w:cs="Times New Roman"/>
                <w:color w:val="1D2228"/>
                <w:shd w:val="clear" w:color="auto" w:fill="FFFFFF"/>
              </w:rPr>
              <w:t xml:space="preserve"> </w:t>
            </w:r>
            <w:r w:rsidRPr="00F66201">
              <w:rPr>
                <w:rFonts w:ascii="Century Gothic" w:hAnsi="Century Gothic" w:cs="Times New Roman"/>
                <w:color w:val="1D2228"/>
                <w:shd w:val="clear" w:color="auto" w:fill="FFFFFF"/>
              </w:rPr>
              <w:t>dell'infezione da SARS-</w:t>
            </w:r>
            <w:r w:rsidRPr="00CF01B6">
              <w:rPr>
                <w:rFonts w:ascii="Century Gothic" w:hAnsi="Century Gothic" w:cs="Times New Roman"/>
                <w:color w:val="1D2228"/>
                <w:shd w:val="clear" w:color="auto" w:fill="FFFFFF"/>
              </w:rPr>
              <w:t>CoV-2 sembra essere</w:t>
            </w:r>
            <w:r w:rsidRPr="00F66201">
              <w:rPr>
                <w:rFonts w:ascii="Century Gothic" w:hAnsi="Century Gothic" w:cs="Times New Roman"/>
                <w:color w:val="1D2228"/>
                <w:shd w:val="clear" w:color="auto" w:fill="FFFFFF"/>
              </w:rPr>
              <w:t xml:space="preserve"> ampio</w:t>
            </w:r>
            <w:r>
              <w:rPr>
                <w:rFonts w:ascii="Century Gothic" w:hAnsi="Century Gothic" w:cs="Times New Roman"/>
                <w:color w:val="1D2228"/>
                <w:shd w:val="clear" w:color="auto" w:fill="FFFFFF"/>
              </w:rPr>
              <w:t xml:space="preserve"> ed inc</w:t>
            </w:r>
            <w:r w:rsidRPr="00F66201">
              <w:rPr>
                <w:rFonts w:ascii="Century Gothic" w:hAnsi="Century Gothic" w:cs="Times New Roman"/>
                <w:color w:val="1D2228"/>
                <w:shd w:val="clear" w:color="auto" w:fill="FFFFFF"/>
              </w:rPr>
              <w:t>lude</w:t>
            </w:r>
            <w:r>
              <w:rPr>
                <w:rFonts w:ascii="Century Gothic" w:hAnsi="Century Gothic" w:cs="Times New Roman"/>
                <w:color w:val="1D2228"/>
                <w:shd w:val="clear" w:color="auto" w:fill="FFFFFF"/>
              </w:rPr>
              <w:t>: un’</w:t>
            </w:r>
            <w:r w:rsidRPr="00F66201">
              <w:rPr>
                <w:rFonts w:ascii="Century Gothic" w:hAnsi="Century Gothic" w:cs="Times New Roman"/>
                <w:color w:val="1D2228"/>
                <w:shd w:val="clear" w:color="auto" w:fill="FFFFFF"/>
              </w:rPr>
              <w:t xml:space="preserve">infezione asintomatica, </w:t>
            </w:r>
            <w:r>
              <w:rPr>
                <w:rFonts w:ascii="Century Gothic" w:hAnsi="Century Gothic" w:cs="Times New Roman"/>
                <w:color w:val="1D2228"/>
                <w:shd w:val="clear" w:color="auto" w:fill="FFFFFF"/>
              </w:rPr>
              <w:t xml:space="preserve">una </w:t>
            </w:r>
            <w:r w:rsidRPr="00F66201">
              <w:rPr>
                <w:rFonts w:ascii="Century Gothic" w:hAnsi="Century Gothic" w:cs="Times New Roman"/>
                <w:color w:val="1D2228"/>
                <w:shd w:val="clear" w:color="auto" w:fill="FFFFFF"/>
              </w:rPr>
              <w:t>lieve malattia</w:t>
            </w:r>
            <w:r>
              <w:rPr>
                <w:rFonts w:ascii="Century Gothic" w:hAnsi="Century Gothic" w:cs="Times New Roman"/>
                <w:color w:val="1D2228"/>
                <w:shd w:val="clear" w:color="auto" w:fill="FFFFFF"/>
              </w:rPr>
              <w:t xml:space="preserve"> </w:t>
            </w:r>
            <w:r w:rsidRPr="00716BE5">
              <w:rPr>
                <w:rFonts w:ascii="Century Gothic" w:hAnsi="Century Gothic" w:cs="Times New Roman"/>
                <w:color w:val="1D2228"/>
                <w:shd w:val="clear" w:color="auto" w:fill="FFFFFF"/>
              </w:rPr>
              <w:t>del tratto respiratorio superiore e</w:t>
            </w:r>
            <w:r>
              <w:rPr>
                <w:rFonts w:ascii="Century Gothic" w:hAnsi="Century Gothic" w:cs="Times New Roman"/>
                <w:color w:val="1D2228"/>
                <w:shd w:val="clear" w:color="auto" w:fill="FFFFFF"/>
              </w:rPr>
              <w:t xml:space="preserve"> una</w:t>
            </w:r>
            <w:r w:rsidRPr="00716BE5">
              <w:rPr>
                <w:rFonts w:ascii="Century Gothic" w:hAnsi="Century Gothic" w:cs="Times New Roman"/>
                <w:color w:val="1D2228"/>
                <w:shd w:val="clear" w:color="auto" w:fill="FFFFFF"/>
              </w:rPr>
              <w:t xml:space="preserve"> grave polmonite virale interstiziale con insufficienza respiratoria</w:t>
            </w:r>
            <w:r>
              <w:rPr>
                <w:rFonts w:ascii="Century Gothic" w:hAnsi="Century Gothic" w:cs="Times New Roman"/>
                <w:color w:val="1D2228"/>
                <w:shd w:val="clear" w:color="auto" w:fill="FFFFFF"/>
              </w:rPr>
              <w:t>,</w:t>
            </w:r>
            <w:r w:rsidRPr="00716BE5">
              <w:rPr>
                <w:rFonts w:ascii="Century Gothic" w:hAnsi="Century Gothic" w:cs="Times New Roman"/>
                <w:color w:val="1D2228"/>
                <w:shd w:val="clear" w:color="auto" w:fill="FFFFFF"/>
              </w:rPr>
              <w:t xml:space="preserve"> che può in alcuni casi portare anche al decesso</w:t>
            </w:r>
            <w:r>
              <w:rPr>
                <w:rFonts w:ascii="Century Gothic" w:hAnsi="Century Gothic" w:cs="Times New Roman"/>
                <w:color w:val="1D2228"/>
                <w:shd w:val="clear" w:color="auto" w:fill="FFFFFF"/>
              </w:rPr>
              <w:t>. Tutto ciò ha</w:t>
            </w:r>
            <w:r w:rsidRPr="00716BE5">
              <w:rPr>
                <w:rFonts w:ascii="Century Gothic" w:hAnsi="Century Gothic" w:cs="Times New Roman"/>
                <w:color w:val="1D2228"/>
                <w:shd w:val="clear" w:color="auto" w:fill="FFFFFF"/>
              </w:rPr>
              <w:t xml:space="preserve"> prod</w:t>
            </w:r>
            <w:r>
              <w:rPr>
                <w:rFonts w:ascii="Century Gothic" w:hAnsi="Century Gothic" w:cs="Times New Roman"/>
                <w:color w:val="1D2228"/>
                <w:shd w:val="clear" w:color="auto" w:fill="FFFFFF"/>
              </w:rPr>
              <w:t>ott</w:t>
            </w:r>
            <w:r w:rsidRPr="00716BE5">
              <w:rPr>
                <w:rFonts w:ascii="Century Gothic" w:hAnsi="Century Gothic" w:cs="Times New Roman"/>
                <w:color w:val="1D2228"/>
                <w:shd w:val="clear" w:color="auto" w:fill="FFFFFF"/>
              </w:rPr>
              <w:t xml:space="preserve">o una emergenza sanitaria che porta molti pazienti ad essere ricoverati in ospedale con polmonite e </w:t>
            </w:r>
            <w:r>
              <w:rPr>
                <w:rFonts w:ascii="Century Gothic" w:hAnsi="Century Gothic" w:cs="Times New Roman"/>
                <w:color w:val="1D2228"/>
                <w:shd w:val="clear" w:color="auto" w:fill="FFFFFF"/>
              </w:rPr>
              <w:t>necessità</w:t>
            </w:r>
            <w:r w:rsidRPr="00716BE5">
              <w:rPr>
                <w:rFonts w:ascii="Century Gothic" w:hAnsi="Century Gothic" w:cs="Times New Roman"/>
                <w:color w:val="1D2228"/>
                <w:shd w:val="clear" w:color="auto" w:fill="FFFFFF"/>
              </w:rPr>
              <w:t xml:space="preserve"> di cure intensive</w:t>
            </w:r>
            <w:r>
              <w:rPr>
                <w:shd w:val="clear" w:color="auto" w:fill="FFFFFF"/>
              </w:rPr>
              <w:t>.</w:t>
            </w:r>
            <w:r>
              <w:rPr>
                <w:rStyle w:val="Rimandonotadichiusura"/>
                <w:rFonts w:ascii="Century Gothic" w:hAnsi="Century Gothic" w:cs="Times New Roman"/>
                <w:color w:val="1D2228"/>
                <w:shd w:val="clear" w:color="auto" w:fill="FFFFFF"/>
              </w:rPr>
              <w:endnoteReference w:id="6"/>
            </w:r>
            <w:r>
              <w:rPr>
                <w:shd w:val="clear" w:color="auto" w:fill="FFFFFF"/>
              </w:rPr>
              <w:t xml:space="preserve">, </w:t>
            </w:r>
            <w:r>
              <w:rPr>
                <w:rStyle w:val="Rimandonotadichiusura"/>
                <w:rFonts w:ascii="Century Gothic" w:hAnsi="Century Gothic" w:cs="Times New Roman"/>
                <w:color w:val="1D2228"/>
                <w:shd w:val="clear" w:color="auto" w:fill="FFFFFF"/>
              </w:rPr>
              <w:endnoteReference w:id="7"/>
            </w:r>
            <w:r>
              <w:rPr>
                <w:shd w:val="clear" w:color="auto" w:fill="FFFFFF"/>
              </w:rPr>
              <w:t xml:space="preserve">, </w:t>
            </w:r>
            <w:r>
              <w:rPr>
                <w:rStyle w:val="Rimandonotadichiusura"/>
                <w:rFonts w:ascii="Century Gothic" w:hAnsi="Century Gothic" w:cs="Times New Roman"/>
                <w:color w:val="1D2228"/>
                <w:shd w:val="clear" w:color="auto" w:fill="FFFFFF"/>
              </w:rPr>
              <w:endnoteReference w:id="8"/>
            </w:r>
          </w:p>
          <w:p w14:paraId="3F54AFFB" w14:textId="77777777" w:rsidR="0040504B" w:rsidRDefault="0040504B" w:rsidP="0040504B">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 xml:space="preserve">In relazione alla contagiosità del soggetto malato si è </w:t>
            </w:r>
            <w:r w:rsidRPr="008E088F">
              <w:rPr>
                <w:rFonts w:ascii="Century Gothic" w:hAnsi="Century Gothic" w:cs="Times New Roman"/>
                <w:color w:val="1D2228"/>
                <w:shd w:val="clear" w:color="auto" w:fill="FFFFFF"/>
              </w:rPr>
              <w:t>rilevato che la trasmissione di particelle di SARS-CoV</w:t>
            </w:r>
            <w:r>
              <w:rPr>
                <w:rFonts w:ascii="Century Gothic" w:hAnsi="Century Gothic" w:cs="Times New Roman"/>
                <w:color w:val="1D2228"/>
                <w:shd w:val="clear" w:color="auto" w:fill="FFFFFF"/>
              </w:rPr>
              <w:t>-2</w:t>
            </w:r>
            <w:r w:rsidRPr="008E088F">
              <w:rPr>
                <w:rFonts w:ascii="Century Gothic" w:hAnsi="Century Gothic" w:cs="Times New Roman"/>
                <w:color w:val="1D2228"/>
                <w:shd w:val="clear" w:color="auto" w:fill="FFFFFF"/>
              </w:rPr>
              <w:t xml:space="preserve"> si è verificata principalmente dopo alcuni giorni di malattia</w:t>
            </w:r>
            <w:r w:rsidRPr="008E088F">
              <w:rPr>
                <w:rStyle w:val="Rimandonotadichiusura"/>
                <w:rFonts w:ascii="Century Gothic" w:hAnsi="Century Gothic" w:cs="Times New Roman"/>
                <w:color w:val="1D2228"/>
                <w:shd w:val="clear" w:color="auto" w:fill="FFFFFF"/>
              </w:rPr>
              <w:endnoteReference w:id="9"/>
            </w:r>
            <w:r w:rsidRPr="008E088F">
              <w:rPr>
                <w:rFonts w:ascii="Century Gothic" w:hAnsi="Century Gothic" w:cs="Times New Roman"/>
                <w:color w:val="1D2228"/>
                <w:shd w:val="clear" w:color="auto" w:fill="FFFFFF"/>
              </w:rPr>
              <w:t xml:space="preserve"> ed è stata associata a modeste cariche virali nel tratto respiratorio nelle prime fasi della malattia, con cariche virali che hanno raggiunto il picco circa 10 giorni dopo l'insorgenza dei sintomi.</w:t>
            </w:r>
            <w:r w:rsidRPr="008E088F">
              <w:rPr>
                <w:rStyle w:val="Rimandonotadichiusura"/>
                <w:rFonts w:ascii="Century Gothic" w:hAnsi="Century Gothic" w:cs="Times New Roman"/>
                <w:color w:val="1D2228"/>
                <w:shd w:val="clear" w:color="auto" w:fill="FFFFFF"/>
              </w:rPr>
              <w:endnoteReference w:id="10"/>
            </w:r>
          </w:p>
          <w:p w14:paraId="2EF002C2" w14:textId="77777777" w:rsidR="0040504B" w:rsidRDefault="0040504B" w:rsidP="0040504B">
            <w:pPr>
              <w:jc w:val="both"/>
              <w:rPr>
                <w:rFonts w:ascii="Century Gothic" w:hAnsi="Century Gothic" w:cs="Times New Roman"/>
                <w:color w:val="1D2228"/>
                <w:shd w:val="clear" w:color="auto" w:fill="FFFFFF"/>
              </w:rPr>
            </w:pPr>
          </w:p>
          <w:p w14:paraId="6C14CB75" w14:textId="6489ECDE" w:rsidR="00606BD2" w:rsidRDefault="00606BD2" w:rsidP="00823F2B">
            <w:pPr>
              <w:jc w:val="both"/>
              <w:rPr>
                <w:rFonts w:ascii="Century Gothic" w:hAnsi="Century Gothic" w:cs="Times New Roman"/>
                <w:b/>
                <w:bCs/>
                <w:color w:val="1D2228"/>
                <w:shd w:val="clear" w:color="auto" w:fill="FFFFFF"/>
              </w:rPr>
            </w:pPr>
            <w:r w:rsidRPr="00823F2B">
              <w:rPr>
                <w:rFonts w:ascii="Century Gothic" w:hAnsi="Century Gothic" w:cs="Times New Roman"/>
                <w:b/>
                <w:bCs/>
                <w:color w:val="1D2228"/>
                <w:shd w:val="clear" w:color="auto" w:fill="FFFFFF"/>
              </w:rPr>
              <w:t xml:space="preserve">Segni, sintomi, progressione della malattia e gravità </w:t>
            </w:r>
            <w:r w:rsidRPr="00823F2B">
              <w:rPr>
                <w:rStyle w:val="Rimandonotadichiusura"/>
                <w:rFonts w:ascii="Century Gothic" w:hAnsi="Century Gothic" w:cs="Times New Roman"/>
                <w:b/>
                <w:bCs/>
                <w:color w:val="1D2228"/>
                <w:shd w:val="clear" w:color="auto" w:fill="FFFFFF"/>
              </w:rPr>
              <w:endnoteReference w:id="11"/>
            </w:r>
          </w:p>
          <w:p w14:paraId="6DFF9F90" w14:textId="77777777" w:rsidR="00C22119" w:rsidRPr="00823F2B" w:rsidRDefault="00C22119" w:rsidP="00C22119">
            <w:pPr>
              <w:jc w:val="both"/>
              <w:rPr>
                <w:rFonts w:ascii="Century Gothic" w:hAnsi="Century Gothic" w:cs="Times New Roman"/>
                <w:b/>
                <w:bCs/>
                <w:color w:val="1D2228"/>
                <w:shd w:val="clear" w:color="auto" w:fill="FFFFFF"/>
              </w:rPr>
            </w:pPr>
          </w:p>
          <w:p w14:paraId="02994D7A" w14:textId="4B3C857A" w:rsidR="00C22119" w:rsidRDefault="00C22119" w:rsidP="00C22119">
            <w:pPr>
              <w:jc w:val="both"/>
              <w:rPr>
                <w:rFonts w:ascii="Century Gothic" w:hAnsi="Century Gothic" w:cs="Times New Roman"/>
                <w:color w:val="1D2228"/>
                <w:shd w:val="clear" w:color="auto" w:fill="FFFFFF"/>
              </w:rPr>
            </w:pPr>
            <w:r w:rsidRPr="00D90374">
              <w:rPr>
                <w:rFonts w:ascii="Century Gothic" w:hAnsi="Century Gothic" w:cs="Times New Roman"/>
                <w:color w:val="1D2228"/>
                <w:shd w:val="clear" w:color="auto" w:fill="FFFFFF"/>
              </w:rPr>
              <w:t xml:space="preserve">I sintomi di COVID-19 non sono specifici e la presentazione della malattia può variare da </w:t>
            </w:r>
            <w:r>
              <w:rPr>
                <w:rFonts w:ascii="Century Gothic" w:hAnsi="Century Gothic" w:cs="Times New Roman"/>
                <w:color w:val="1D2228"/>
                <w:shd w:val="clear" w:color="auto" w:fill="FFFFFF"/>
              </w:rPr>
              <w:t>assenza di</w:t>
            </w:r>
            <w:r w:rsidRPr="00D90374">
              <w:rPr>
                <w:rFonts w:ascii="Century Gothic" w:hAnsi="Century Gothic" w:cs="Times New Roman"/>
                <w:color w:val="1D2228"/>
                <w:shd w:val="clear" w:color="auto" w:fill="FFFFFF"/>
              </w:rPr>
              <w:t xml:space="preserve"> sintomi (asintomatici) a grave polmonite e morte</w:t>
            </w:r>
            <w:r w:rsidR="00123CFF">
              <w:rPr>
                <w:rFonts w:ascii="Century Gothic" w:hAnsi="Century Gothic" w:cs="Times New Roman"/>
                <w:color w:val="1D2228"/>
                <w:shd w:val="clear" w:color="auto" w:fill="FFFFFF"/>
              </w:rPr>
              <w:t xml:space="preserve"> </w:t>
            </w:r>
            <w:r w:rsidR="00123CFF" w:rsidRPr="00123CFF">
              <w:rPr>
                <w:rFonts w:ascii="Century Gothic" w:hAnsi="Century Gothic" w:cs="Times New Roman"/>
                <w:color w:val="1D2228"/>
                <w:shd w:val="clear" w:color="auto" w:fill="FFFFFF"/>
              </w:rPr>
              <w:t>con interessamento multiorgano.</w:t>
            </w:r>
            <w:r w:rsidRPr="00D90374">
              <w:rPr>
                <w:rFonts w:ascii="Century Gothic" w:hAnsi="Century Gothic" w:cs="Times New Roman"/>
                <w:color w:val="1D2228"/>
                <w:shd w:val="clear" w:color="auto" w:fill="FFFFFF"/>
              </w:rPr>
              <w:t xml:space="preserve"> </w:t>
            </w:r>
          </w:p>
          <w:p w14:paraId="1C476922" w14:textId="7A98EF8D" w:rsidR="00C22119" w:rsidRDefault="00C22119" w:rsidP="00C22119">
            <w:pPr>
              <w:jc w:val="both"/>
              <w:rPr>
                <w:rFonts w:ascii="Century Gothic" w:hAnsi="Century Gothic" w:cs="Times New Roman"/>
                <w:color w:val="1D2228"/>
                <w:shd w:val="clear" w:color="auto" w:fill="FFFFFF"/>
              </w:rPr>
            </w:pPr>
          </w:p>
          <w:p w14:paraId="01351F44" w14:textId="7B4CB288" w:rsidR="00C22119" w:rsidRDefault="00C22119" w:rsidP="00C22119">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 xml:space="preserve">I </w:t>
            </w:r>
            <w:r w:rsidRPr="00D90374">
              <w:rPr>
                <w:rFonts w:ascii="Century Gothic" w:hAnsi="Century Gothic" w:cs="Times New Roman"/>
                <w:color w:val="1D2228"/>
                <w:shd w:val="clear" w:color="auto" w:fill="FFFFFF"/>
              </w:rPr>
              <w:t>segni e sintomi tipici includono: febbre (87,9%), tosse secca (67,7%), affaticamento (38,1%), produzione di espettorato (33,4%), respiro corto (18,6%), mal di gola (13,9%), mal di testa (13,6%), mialgia o artralgia (14,8%), brividi (11,4%), nausea o vomito (5,0%), congestione nasale (4,8%), diarrea (3,7%</w:t>
            </w:r>
            <w:r>
              <w:rPr>
                <w:rFonts w:ascii="Century Gothic" w:hAnsi="Century Gothic" w:cs="Times New Roman"/>
                <w:color w:val="1D2228"/>
                <w:shd w:val="clear" w:color="auto" w:fill="FFFFFF"/>
              </w:rPr>
              <w:t xml:space="preserve">), </w:t>
            </w:r>
            <w:r w:rsidRPr="00D90374">
              <w:rPr>
                <w:rFonts w:ascii="Century Gothic" w:hAnsi="Century Gothic" w:cs="Times New Roman"/>
                <w:color w:val="1D2228"/>
                <w:shd w:val="clear" w:color="auto" w:fill="FFFFFF"/>
              </w:rPr>
              <w:t xml:space="preserve"> emottisi (0,9%) e congestione congiuntivale (0,8%). </w:t>
            </w:r>
            <w:r w:rsidR="00123CFF">
              <w:rPr>
                <w:rFonts w:ascii="Century Gothic" w:hAnsi="Century Gothic" w:cs="Times New Roman"/>
                <w:color w:val="1D2228"/>
                <w:shd w:val="clear" w:color="auto" w:fill="FFFFFF"/>
              </w:rPr>
              <w:t xml:space="preserve">In alcune casistiche è stata riportata anche </w:t>
            </w:r>
            <w:r w:rsidR="00123CFF" w:rsidRPr="00123CFF">
              <w:rPr>
                <w:rFonts w:ascii="Century Gothic" w:hAnsi="Century Gothic" w:cs="Times New Roman"/>
                <w:color w:val="1D2228"/>
                <w:shd w:val="clear" w:color="auto" w:fill="FFFFFF"/>
              </w:rPr>
              <w:t>anosmia e disgeusia (48%) e anoressia (40%)</w:t>
            </w:r>
            <w:r w:rsidR="00123CFF">
              <w:rPr>
                <w:rFonts w:ascii="Century Gothic" w:hAnsi="Century Gothic" w:cs="Times New Roman"/>
                <w:color w:val="1D2228"/>
                <w:shd w:val="clear" w:color="auto" w:fill="FFFFFF"/>
              </w:rPr>
              <w:t>.</w:t>
            </w:r>
          </w:p>
          <w:p w14:paraId="6DFD1C29" w14:textId="77777777" w:rsidR="00C22119" w:rsidRDefault="00C22119" w:rsidP="00C22119">
            <w:pPr>
              <w:jc w:val="both"/>
              <w:rPr>
                <w:rFonts w:ascii="Century Gothic" w:hAnsi="Century Gothic" w:cs="Times New Roman"/>
                <w:color w:val="1D2228"/>
                <w:shd w:val="clear" w:color="auto" w:fill="FFFFFF"/>
              </w:rPr>
            </w:pPr>
            <w:r w:rsidRPr="00D90374">
              <w:rPr>
                <w:rFonts w:ascii="Century Gothic" w:hAnsi="Century Gothic" w:cs="Times New Roman"/>
                <w:color w:val="1D2228"/>
                <w:shd w:val="clear" w:color="auto" w:fill="FFFFFF"/>
              </w:rPr>
              <w:t xml:space="preserve">Le persone con COVID-19 generalmente sviluppano segni e sintomi, </w:t>
            </w:r>
            <w:r>
              <w:rPr>
                <w:rFonts w:ascii="Century Gothic" w:hAnsi="Century Gothic" w:cs="Times New Roman"/>
                <w:color w:val="1D2228"/>
                <w:shd w:val="clear" w:color="auto" w:fill="FFFFFF"/>
              </w:rPr>
              <w:t xml:space="preserve">tra cui </w:t>
            </w:r>
            <w:r w:rsidRPr="0011509B">
              <w:rPr>
                <w:rFonts w:ascii="Century Gothic" w:hAnsi="Century Gothic" w:cs="Times New Roman"/>
                <w:color w:val="1D2228"/>
                <w:shd w:val="clear" w:color="auto" w:fill="FFFFFF"/>
              </w:rPr>
              <w:t>febbre</w:t>
            </w:r>
            <w:r>
              <w:rPr>
                <w:rFonts w:ascii="Century Gothic" w:hAnsi="Century Gothic" w:cs="Times New Roman"/>
                <w:color w:val="1D2228"/>
                <w:shd w:val="clear" w:color="auto" w:fill="FFFFFF"/>
              </w:rPr>
              <w:t xml:space="preserve"> e</w:t>
            </w:r>
            <w:r w:rsidRPr="0011509B">
              <w:rPr>
                <w:rFonts w:ascii="Century Gothic" w:hAnsi="Century Gothic" w:cs="Times New Roman"/>
                <w:color w:val="1D2228"/>
                <w:shd w:val="clear" w:color="auto" w:fill="FFFFFF"/>
              </w:rPr>
              <w:t xml:space="preserve"> un lieve interessamento respiratorio</w:t>
            </w:r>
            <w:r w:rsidRPr="00D90374">
              <w:rPr>
                <w:rFonts w:ascii="Century Gothic" w:hAnsi="Century Gothic" w:cs="Times New Roman"/>
                <w:color w:val="1D2228"/>
                <w:shd w:val="clear" w:color="auto" w:fill="FFFFFF"/>
              </w:rPr>
              <w:t xml:space="preserve">, in media 5-6 giorni dopo l'infezione (periodo medio di incubazione 5-6 giorni, intervallo 1-14 giorni). La </w:t>
            </w:r>
            <w:r w:rsidRPr="00BB663F">
              <w:rPr>
                <w:rFonts w:ascii="Century Gothic" w:hAnsi="Century Gothic" w:cs="Times New Roman"/>
                <w:color w:val="1D2228"/>
                <w:shd w:val="clear" w:color="auto" w:fill="FFFFFF"/>
              </w:rPr>
              <w:t xml:space="preserve">maggior parte delle persone infette dal virus COVID-19 ha avuto una malattia lieve ed è guarita. Circa L'80% dei pazienti </w:t>
            </w:r>
            <w:r w:rsidRPr="00BB663F">
              <w:rPr>
                <w:rFonts w:ascii="Century Gothic" w:hAnsi="Century Gothic" w:cs="Times New Roman"/>
                <w:color w:val="1D2228"/>
                <w:shd w:val="clear" w:color="auto" w:fill="FFFFFF"/>
              </w:rPr>
              <w:lastRenderedPageBreak/>
              <w:t xml:space="preserve">confermati in laboratorio ha avuto una malattia da lieve a moderata </w:t>
            </w:r>
            <w:r>
              <w:rPr>
                <w:rFonts w:ascii="Century Gothic" w:hAnsi="Century Gothic" w:cs="Times New Roman"/>
                <w:color w:val="1D2228"/>
                <w:shd w:val="clear" w:color="auto" w:fill="FFFFFF"/>
              </w:rPr>
              <w:t xml:space="preserve">(sia </w:t>
            </w:r>
            <w:r w:rsidRPr="00BB663F">
              <w:rPr>
                <w:rFonts w:ascii="Century Gothic" w:hAnsi="Century Gothic" w:cs="Times New Roman"/>
                <w:color w:val="1D2228"/>
                <w:shd w:val="clear" w:color="auto" w:fill="FFFFFF"/>
              </w:rPr>
              <w:t>casi con polmonite</w:t>
            </w:r>
            <w:r>
              <w:rPr>
                <w:rFonts w:ascii="Century Gothic" w:hAnsi="Century Gothic" w:cs="Times New Roman"/>
                <w:color w:val="1D2228"/>
                <w:shd w:val="clear" w:color="auto" w:fill="FFFFFF"/>
              </w:rPr>
              <w:t xml:space="preserve"> ch</w:t>
            </w:r>
            <w:r w:rsidRPr="00BB663F">
              <w:rPr>
                <w:rFonts w:ascii="Century Gothic" w:hAnsi="Century Gothic" w:cs="Times New Roman"/>
                <w:color w:val="1D2228"/>
                <w:shd w:val="clear" w:color="auto" w:fill="FFFFFF"/>
              </w:rPr>
              <w:t>e senza</w:t>
            </w:r>
            <w:r>
              <w:rPr>
                <w:rFonts w:ascii="Century Gothic" w:hAnsi="Century Gothic" w:cs="Times New Roman"/>
                <w:color w:val="1D2228"/>
                <w:shd w:val="clear" w:color="auto" w:fill="FFFFFF"/>
              </w:rPr>
              <w:t>)</w:t>
            </w:r>
            <w:r w:rsidRPr="00BB663F">
              <w:rPr>
                <w:rFonts w:ascii="Century Gothic" w:hAnsi="Century Gothic" w:cs="Times New Roman"/>
                <w:color w:val="1D2228"/>
                <w:shd w:val="clear" w:color="auto" w:fill="FFFFFF"/>
              </w:rPr>
              <w:t>;  il 13,8% ha sviluppato una malattia grave</w:t>
            </w:r>
            <w:r>
              <w:rPr>
                <w:rFonts w:ascii="Century Gothic" w:hAnsi="Century Gothic" w:cs="Times New Roman"/>
                <w:color w:val="1D2228"/>
                <w:shd w:val="clear" w:color="auto" w:fill="FFFFFF"/>
              </w:rPr>
              <w:t xml:space="preserve">: </w:t>
            </w:r>
            <w:r w:rsidRPr="00D90374">
              <w:rPr>
                <w:rFonts w:ascii="Century Gothic" w:hAnsi="Century Gothic" w:cs="Times New Roman"/>
                <w:color w:val="1D2228"/>
                <w:shd w:val="clear" w:color="auto" w:fill="FFFFFF"/>
              </w:rPr>
              <w:t>dispnea</w:t>
            </w:r>
            <w:r>
              <w:rPr>
                <w:rFonts w:ascii="Century Gothic" w:hAnsi="Century Gothic" w:cs="Times New Roman"/>
                <w:color w:val="1D2228"/>
                <w:shd w:val="clear" w:color="auto" w:fill="FFFFFF"/>
              </w:rPr>
              <w:t xml:space="preserve"> con </w:t>
            </w:r>
            <w:r w:rsidRPr="00926C96">
              <w:rPr>
                <w:rFonts w:ascii="Century Gothic" w:hAnsi="Century Gothic" w:cs="Times New Roman"/>
                <w:color w:val="1D2228"/>
                <w:shd w:val="clear" w:color="auto" w:fill="FFFFFF"/>
              </w:rPr>
              <w:t xml:space="preserve">frequenza respiratoria </w:t>
            </w:r>
            <w:r w:rsidRPr="00D90374">
              <w:rPr>
                <w:rFonts w:ascii="Century Gothic" w:hAnsi="Century Gothic" w:cs="Times New Roman"/>
                <w:color w:val="1D2228"/>
                <w:shd w:val="clear" w:color="auto" w:fill="FFFFFF"/>
              </w:rPr>
              <w:t>≥30 / minuto, saturazione di ossigeno nel sangue ≤93%, rapporto PaO2 / FiO2 &lt;300 e / o infiltra</w:t>
            </w:r>
            <w:r>
              <w:rPr>
                <w:rFonts w:ascii="Century Gothic" w:hAnsi="Century Gothic" w:cs="Times New Roman"/>
                <w:color w:val="1D2228"/>
                <w:shd w:val="clear" w:color="auto" w:fill="FFFFFF"/>
              </w:rPr>
              <w:t xml:space="preserve">zioni </w:t>
            </w:r>
            <w:r w:rsidRPr="00D90374">
              <w:rPr>
                <w:rFonts w:ascii="Century Gothic" w:hAnsi="Century Gothic" w:cs="Times New Roman"/>
                <w:color w:val="1D2228"/>
                <w:shd w:val="clear" w:color="auto" w:fill="FFFFFF"/>
              </w:rPr>
              <w:t>&gt; 50% del campo polmonare entro 24-48 ore)</w:t>
            </w:r>
            <w:r>
              <w:rPr>
                <w:rFonts w:ascii="Century Gothic" w:hAnsi="Century Gothic" w:cs="Times New Roman"/>
                <w:color w:val="1D2228"/>
                <w:shd w:val="clear" w:color="auto" w:fill="FFFFFF"/>
              </w:rPr>
              <w:t>;</w:t>
            </w:r>
            <w:r w:rsidRPr="00D90374">
              <w:rPr>
                <w:rFonts w:ascii="Century Gothic" w:hAnsi="Century Gothic" w:cs="Times New Roman"/>
                <w:color w:val="1D2228"/>
                <w:shd w:val="clear" w:color="auto" w:fill="FFFFFF"/>
              </w:rPr>
              <w:t xml:space="preserve"> il 6,1% </w:t>
            </w:r>
            <w:r>
              <w:rPr>
                <w:rFonts w:ascii="Century Gothic" w:hAnsi="Century Gothic" w:cs="Times New Roman"/>
                <w:color w:val="1D2228"/>
                <w:shd w:val="clear" w:color="auto" w:fill="FFFFFF"/>
              </w:rPr>
              <w:t>erano</w:t>
            </w:r>
            <w:r w:rsidRPr="00D90374">
              <w:rPr>
                <w:rFonts w:ascii="Century Gothic" w:hAnsi="Century Gothic" w:cs="Times New Roman"/>
                <w:color w:val="1D2228"/>
                <w:shd w:val="clear" w:color="auto" w:fill="FFFFFF"/>
              </w:rPr>
              <w:t xml:space="preserve"> critici (</w:t>
            </w:r>
            <w:r w:rsidRPr="004F2E1D">
              <w:rPr>
                <w:rFonts w:ascii="Century Gothic" w:hAnsi="Century Gothic" w:cs="Times New Roman"/>
                <w:color w:val="1D2228"/>
                <w:shd w:val="clear" w:color="auto" w:fill="FFFFFF"/>
              </w:rPr>
              <w:t>insufficienza respiratoria</w:t>
            </w:r>
            <w:r w:rsidRPr="00D90374">
              <w:rPr>
                <w:rFonts w:ascii="Century Gothic" w:hAnsi="Century Gothic" w:cs="Times New Roman"/>
                <w:color w:val="1D2228"/>
                <w:shd w:val="clear" w:color="auto" w:fill="FFFFFF"/>
              </w:rPr>
              <w:t xml:space="preserve">, shock settico e / o </w:t>
            </w:r>
            <w:r>
              <w:rPr>
                <w:rFonts w:ascii="Century Gothic" w:hAnsi="Century Gothic" w:cs="Times New Roman"/>
                <w:color w:val="1D2228"/>
                <w:shd w:val="clear" w:color="auto" w:fill="FFFFFF"/>
              </w:rPr>
              <w:t>grave deficit</w:t>
            </w:r>
            <w:r w:rsidRPr="00D90374">
              <w:rPr>
                <w:rFonts w:ascii="Century Gothic" w:hAnsi="Century Gothic" w:cs="Times New Roman"/>
                <w:color w:val="1D2228"/>
                <w:shd w:val="clear" w:color="auto" w:fill="FFFFFF"/>
              </w:rPr>
              <w:t xml:space="preserve"> di più organi). </w:t>
            </w:r>
          </w:p>
          <w:p w14:paraId="222E5466" w14:textId="77777777" w:rsidR="00C22119" w:rsidRDefault="00C22119" w:rsidP="00C22119">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 xml:space="preserve">Sono </w:t>
            </w:r>
            <w:r w:rsidRPr="00BA4DC1">
              <w:rPr>
                <w:rFonts w:ascii="Century Gothic" w:hAnsi="Century Gothic" w:cs="Times New Roman"/>
                <w:color w:val="1D2228"/>
                <w:shd w:val="clear" w:color="auto" w:fill="FFFFFF"/>
              </w:rPr>
              <w:t xml:space="preserve">state rilevate Infezioni asintomatiche, ma la maggior parte dei casi ha continuato a sviluppare la malattia. </w:t>
            </w:r>
            <w:r w:rsidRPr="004F0F88">
              <w:rPr>
                <w:rFonts w:ascii="Century Gothic" w:hAnsi="Century Gothic" w:cs="Times New Roman"/>
                <w:color w:val="1D2228"/>
                <w:shd w:val="clear" w:color="auto" w:fill="FFFFFF"/>
              </w:rPr>
              <w:t xml:space="preserve">La proporzione di </w:t>
            </w:r>
            <w:r>
              <w:rPr>
                <w:rFonts w:ascii="Century Gothic" w:hAnsi="Century Gothic" w:cs="Times New Roman"/>
                <w:color w:val="1D2228"/>
                <w:shd w:val="clear" w:color="auto" w:fill="FFFFFF"/>
              </w:rPr>
              <w:t xml:space="preserve">infezioni </w:t>
            </w:r>
            <w:r w:rsidRPr="004F0F88">
              <w:rPr>
                <w:rFonts w:ascii="Century Gothic" w:hAnsi="Century Gothic" w:cs="Times New Roman"/>
                <w:color w:val="1D2228"/>
                <w:shd w:val="clear" w:color="auto" w:fill="FFFFFF"/>
              </w:rPr>
              <w:t xml:space="preserve">veramente asintomatiche non </w:t>
            </w:r>
            <w:r>
              <w:rPr>
                <w:rFonts w:ascii="Century Gothic" w:hAnsi="Century Gothic" w:cs="Times New Roman"/>
                <w:color w:val="1D2228"/>
                <w:shd w:val="clear" w:color="auto" w:fill="FFFFFF"/>
              </w:rPr>
              <w:t>è</w:t>
            </w:r>
            <w:r w:rsidRPr="004F0F88">
              <w:rPr>
                <w:rFonts w:ascii="Century Gothic" w:hAnsi="Century Gothic" w:cs="Times New Roman"/>
                <w:color w:val="1D2228"/>
                <w:shd w:val="clear" w:color="auto" w:fill="FFFFFF"/>
              </w:rPr>
              <w:t xml:space="preserve"> chiar</w:t>
            </w:r>
            <w:r>
              <w:rPr>
                <w:rFonts w:ascii="Century Gothic" w:hAnsi="Century Gothic" w:cs="Times New Roman"/>
                <w:color w:val="1D2228"/>
                <w:shd w:val="clear" w:color="auto" w:fill="FFFFFF"/>
              </w:rPr>
              <w:t>a,</w:t>
            </w:r>
            <w:r w:rsidRPr="004F0F88">
              <w:rPr>
                <w:rFonts w:ascii="Century Gothic" w:hAnsi="Century Gothic" w:cs="Times New Roman"/>
                <w:color w:val="1D2228"/>
                <w:shd w:val="clear" w:color="auto" w:fill="FFFFFF"/>
              </w:rPr>
              <w:t xml:space="preserve"> ma sembra</w:t>
            </w:r>
            <w:r>
              <w:rPr>
                <w:rFonts w:ascii="Century Gothic" w:hAnsi="Century Gothic" w:cs="Times New Roman"/>
                <w:color w:val="1D2228"/>
                <w:shd w:val="clear" w:color="auto" w:fill="FFFFFF"/>
              </w:rPr>
              <w:t xml:space="preserve"> che queste siano</w:t>
            </w:r>
            <w:r w:rsidRPr="004F0F88">
              <w:rPr>
                <w:rFonts w:ascii="Century Gothic" w:hAnsi="Century Gothic" w:cs="Times New Roman"/>
                <w:color w:val="1D2228"/>
                <w:shd w:val="clear" w:color="auto" w:fill="FFFFFF"/>
              </w:rPr>
              <w:t xml:space="preserve"> relativamente rare e </w:t>
            </w:r>
            <w:r>
              <w:rPr>
                <w:rFonts w:ascii="Century Gothic" w:hAnsi="Century Gothic" w:cs="Times New Roman"/>
                <w:color w:val="1D2228"/>
                <w:shd w:val="clear" w:color="auto" w:fill="FFFFFF"/>
              </w:rPr>
              <w:t xml:space="preserve">che </w:t>
            </w:r>
            <w:r w:rsidRPr="004F0F88">
              <w:rPr>
                <w:rFonts w:ascii="Century Gothic" w:hAnsi="Century Gothic" w:cs="Times New Roman"/>
                <w:color w:val="1D2228"/>
                <w:shd w:val="clear" w:color="auto" w:fill="FFFFFF"/>
              </w:rPr>
              <w:t xml:space="preserve">non </w:t>
            </w:r>
            <w:r>
              <w:rPr>
                <w:rFonts w:ascii="Century Gothic" w:hAnsi="Century Gothic" w:cs="Times New Roman"/>
                <w:color w:val="1D2228"/>
                <w:shd w:val="clear" w:color="auto" w:fill="FFFFFF"/>
              </w:rPr>
              <w:t>rappresentino</w:t>
            </w:r>
            <w:r w:rsidRPr="004F0F88">
              <w:rPr>
                <w:rFonts w:ascii="Century Gothic" w:hAnsi="Century Gothic" w:cs="Times New Roman"/>
                <w:color w:val="1D2228"/>
                <w:shd w:val="clear" w:color="auto" w:fill="FFFFFF"/>
              </w:rPr>
              <w:t xml:space="preserve"> un importante </w:t>
            </w:r>
            <w:r>
              <w:rPr>
                <w:rFonts w:ascii="Century Gothic" w:hAnsi="Century Gothic" w:cs="Times New Roman"/>
                <w:color w:val="1D2228"/>
                <w:shd w:val="clear" w:color="auto" w:fill="FFFFFF"/>
              </w:rPr>
              <w:t>condizione</w:t>
            </w:r>
            <w:r w:rsidRPr="004F0F88">
              <w:rPr>
                <w:rFonts w:ascii="Century Gothic" w:hAnsi="Century Gothic" w:cs="Times New Roman"/>
                <w:color w:val="1D2228"/>
                <w:shd w:val="clear" w:color="auto" w:fill="FFFFFF"/>
              </w:rPr>
              <w:t xml:space="preserve"> di trasmissione. </w:t>
            </w:r>
          </w:p>
          <w:p w14:paraId="582AE8E3" w14:textId="77777777" w:rsidR="00C22119" w:rsidRPr="00D90374" w:rsidRDefault="00C22119" w:rsidP="00C22119">
            <w:pPr>
              <w:jc w:val="both"/>
              <w:rPr>
                <w:rFonts w:ascii="Century Gothic" w:hAnsi="Century Gothic" w:cs="Times New Roman"/>
                <w:color w:val="1D2228"/>
                <w:shd w:val="clear" w:color="auto" w:fill="FFFFFF"/>
              </w:rPr>
            </w:pPr>
          </w:p>
          <w:p w14:paraId="2E02AB29" w14:textId="3D143E21" w:rsidR="00802F0F" w:rsidRPr="00802F0F" w:rsidRDefault="00C22119" w:rsidP="00802F0F">
            <w:pPr>
              <w:jc w:val="both"/>
              <w:rPr>
                <w:rFonts w:ascii="Century Gothic" w:hAnsi="Century Gothic" w:cs="Times New Roman"/>
                <w:color w:val="1D2228"/>
                <w:shd w:val="clear" w:color="auto" w:fill="FFFFFF"/>
              </w:rPr>
            </w:pPr>
            <w:r w:rsidRPr="004F0F88">
              <w:rPr>
                <w:rFonts w:ascii="Century Gothic" w:hAnsi="Century Gothic" w:cs="Times New Roman"/>
                <w:color w:val="1D2228"/>
                <w:shd w:val="clear" w:color="auto" w:fill="FFFFFF"/>
              </w:rPr>
              <w:t xml:space="preserve">Le persone a più alto rischio di </w:t>
            </w:r>
            <w:r>
              <w:rPr>
                <w:rFonts w:ascii="Century Gothic" w:hAnsi="Century Gothic" w:cs="Times New Roman"/>
                <w:color w:val="1D2228"/>
                <w:shd w:val="clear" w:color="auto" w:fill="FFFFFF"/>
              </w:rPr>
              <w:t>complicanze</w:t>
            </w:r>
            <w:r w:rsidRPr="004F0F88">
              <w:rPr>
                <w:rFonts w:ascii="Century Gothic" w:hAnsi="Century Gothic" w:cs="Times New Roman"/>
                <w:color w:val="1D2228"/>
                <w:shd w:val="clear" w:color="auto" w:fill="FFFFFF"/>
              </w:rPr>
              <w:t xml:space="preserve"> gravi </w:t>
            </w:r>
            <w:r>
              <w:rPr>
                <w:rFonts w:ascii="Century Gothic" w:hAnsi="Century Gothic" w:cs="Times New Roman"/>
                <w:color w:val="1D2228"/>
                <w:shd w:val="clear" w:color="auto" w:fill="FFFFFF"/>
              </w:rPr>
              <w:t>o</w:t>
            </w:r>
            <w:r w:rsidRPr="004F0F88">
              <w:rPr>
                <w:rFonts w:ascii="Century Gothic" w:hAnsi="Century Gothic" w:cs="Times New Roman"/>
                <w:color w:val="1D2228"/>
                <w:shd w:val="clear" w:color="auto" w:fill="FFFFFF"/>
              </w:rPr>
              <w:t xml:space="preserve"> mort</w:t>
            </w:r>
            <w:r>
              <w:rPr>
                <w:rFonts w:ascii="Century Gothic" w:hAnsi="Century Gothic" w:cs="Times New Roman"/>
                <w:color w:val="1D2228"/>
                <w:shd w:val="clear" w:color="auto" w:fill="FFFFFF"/>
              </w:rPr>
              <w:t>ali</w:t>
            </w:r>
            <w:r w:rsidRPr="004F0F88">
              <w:rPr>
                <w:rFonts w:ascii="Century Gothic" w:hAnsi="Century Gothic" w:cs="Times New Roman"/>
                <w:color w:val="1D2228"/>
                <w:shd w:val="clear" w:color="auto" w:fill="FFFFFF"/>
              </w:rPr>
              <w:t xml:space="preserve"> </w:t>
            </w:r>
            <w:r>
              <w:rPr>
                <w:rFonts w:ascii="Century Gothic" w:hAnsi="Century Gothic" w:cs="Times New Roman"/>
                <w:color w:val="1D2228"/>
                <w:shd w:val="clear" w:color="auto" w:fill="FFFFFF"/>
              </w:rPr>
              <w:t>sono quelle</w:t>
            </w:r>
            <w:r w:rsidRPr="004F0F88">
              <w:rPr>
                <w:rFonts w:ascii="Century Gothic" w:hAnsi="Century Gothic" w:cs="Times New Roman"/>
                <w:color w:val="1D2228"/>
                <w:shd w:val="clear" w:color="auto" w:fill="FFFFFF"/>
              </w:rPr>
              <w:t xml:space="preserve"> di età superiore ai 60 anni e quell</w:t>
            </w:r>
            <w:r>
              <w:rPr>
                <w:rFonts w:ascii="Century Gothic" w:hAnsi="Century Gothic" w:cs="Times New Roman"/>
                <w:color w:val="1D2228"/>
                <w:shd w:val="clear" w:color="auto" w:fill="FFFFFF"/>
              </w:rPr>
              <w:t>e</w:t>
            </w:r>
            <w:r w:rsidRPr="004F0F88">
              <w:rPr>
                <w:rFonts w:ascii="Century Gothic" w:hAnsi="Century Gothic" w:cs="Times New Roman"/>
                <w:color w:val="1D2228"/>
                <w:shd w:val="clear" w:color="auto" w:fill="FFFFFF"/>
              </w:rPr>
              <w:t xml:space="preserve"> con co</w:t>
            </w:r>
            <w:r>
              <w:rPr>
                <w:rFonts w:ascii="Century Gothic" w:hAnsi="Century Gothic" w:cs="Times New Roman"/>
                <w:color w:val="1D2228"/>
                <w:shd w:val="clear" w:color="auto" w:fill="FFFFFF"/>
              </w:rPr>
              <w:t>morbidità</w:t>
            </w:r>
            <w:r w:rsidRPr="004F0F88">
              <w:rPr>
                <w:rFonts w:ascii="Century Gothic" w:hAnsi="Century Gothic" w:cs="Times New Roman"/>
                <w:color w:val="1D2228"/>
                <w:shd w:val="clear" w:color="auto" w:fill="FFFFFF"/>
              </w:rPr>
              <w:t xml:space="preserve"> come ipertensione, diabete, </w:t>
            </w:r>
            <w:r>
              <w:rPr>
                <w:rFonts w:ascii="Century Gothic" w:hAnsi="Century Gothic" w:cs="Times New Roman"/>
                <w:color w:val="1D2228"/>
                <w:shd w:val="clear" w:color="auto" w:fill="FFFFFF"/>
              </w:rPr>
              <w:t xml:space="preserve">patologie </w:t>
            </w:r>
            <w:r w:rsidRPr="004F0F88">
              <w:rPr>
                <w:rFonts w:ascii="Century Gothic" w:hAnsi="Century Gothic" w:cs="Times New Roman"/>
                <w:color w:val="1D2228"/>
                <w:shd w:val="clear" w:color="auto" w:fill="FFFFFF"/>
              </w:rPr>
              <w:t>cardiovascolar</w:t>
            </w:r>
            <w:r>
              <w:rPr>
                <w:rFonts w:ascii="Century Gothic" w:hAnsi="Century Gothic" w:cs="Times New Roman"/>
                <w:color w:val="1D2228"/>
                <w:shd w:val="clear" w:color="auto" w:fill="FFFFFF"/>
              </w:rPr>
              <w:t>i</w:t>
            </w:r>
            <w:r w:rsidRPr="004F0F88">
              <w:rPr>
                <w:rFonts w:ascii="Century Gothic" w:hAnsi="Century Gothic" w:cs="Times New Roman"/>
                <w:color w:val="1D2228"/>
                <w:shd w:val="clear" w:color="auto" w:fill="FFFFFF"/>
              </w:rPr>
              <w:t>, malattie respiratorie croniche e cancro. La malattia nei bambini sembra essere relativamente rar</w:t>
            </w:r>
            <w:r>
              <w:rPr>
                <w:rFonts w:ascii="Century Gothic" w:hAnsi="Century Gothic" w:cs="Times New Roman"/>
                <w:color w:val="1D2228"/>
                <w:shd w:val="clear" w:color="auto" w:fill="FFFFFF"/>
              </w:rPr>
              <w:t>a</w:t>
            </w:r>
            <w:r w:rsidRPr="004F0F88">
              <w:rPr>
                <w:rFonts w:ascii="Century Gothic" w:hAnsi="Century Gothic" w:cs="Times New Roman"/>
                <w:color w:val="1D2228"/>
                <w:shd w:val="clear" w:color="auto" w:fill="FFFFFF"/>
              </w:rPr>
              <w:t xml:space="preserve"> e lieve</w:t>
            </w:r>
            <w:r>
              <w:rPr>
                <w:rFonts w:ascii="Century Gothic" w:hAnsi="Century Gothic" w:cs="Times New Roman"/>
                <w:color w:val="1D2228"/>
                <w:shd w:val="clear" w:color="auto" w:fill="FFFFFF"/>
              </w:rPr>
              <w:t>;</w:t>
            </w:r>
            <w:r w:rsidRPr="004F0F88">
              <w:rPr>
                <w:rFonts w:ascii="Century Gothic" w:hAnsi="Century Gothic" w:cs="Times New Roman"/>
                <w:color w:val="1D2228"/>
                <w:shd w:val="clear" w:color="auto" w:fill="FFFFFF"/>
              </w:rPr>
              <w:t xml:space="preserve"> </w:t>
            </w:r>
            <w:r w:rsidR="00953375" w:rsidRPr="002E3D45">
              <w:rPr>
                <w:rFonts w:ascii="Century Gothic" w:hAnsi="Century Gothic" w:cs="Times New Roman"/>
                <w:color w:val="1D2228"/>
                <w:shd w:val="clear" w:color="auto" w:fill="FFFFFF"/>
              </w:rPr>
              <w:t>ne</w:t>
            </w:r>
            <w:r w:rsidR="00802F0F" w:rsidRPr="002E3D45">
              <w:rPr>
                <w:rFonts w:ascii="Century Gothic" w:hAnsi="Century Gothic" w:cs="Times New Roman"/>
                <w:color w:val="1D2228"/>
                <w:shd w:val="clear" w:color="auto" w:fill="FFFFFF"/>
              </w:rPr>
              <w:t>l</w:t>
            </w:r>
            <w:r w:rsidR="00953375" w:rsidRPr="002E3D45">
              <w:rPr>
                <w:rFonts w:ascii="Century Gothic" w:hAnsi="Century Gothic" w:cs="Times New Roman"/>
                <w:color w:val="1D2228"/>
                <w:shd w:val="clear" w:color="auto" w:fill="FFFFFF"/>
              </w:rPr>
              <w:t xml:space="preserve"> </w:t>
            </w:r>
            <w:r w:rsidR="00802F0F" w:rsidRPr="002E3D45">
              <w:rPr>
                <w:rFonts w:ascii="Century Gothic" w:hAnsi="Century Gothic" w:cs="Times New Roman"/>
                <w:color w:val="1D2228"/>
                <w:shd w:val="clear" w:color="auto" w:fill="FFFFFF"/>
              </w:rPr>
              <w:t xml:space="preserve">94,1% dei </w:t>
            </w:r>
            <w:r w:rsidR="00953375" w:rsidRPr="002E3D45">
              <w:rPr>
                <w:rFonts w:ascii="Century Gothic" w:hAnsi="Century Gothic" w:cs="Times New Roman"/>
                <w:color w:val="1D2228"/>
                <w:shd w:val="clear" w:color="auto" w:fill="FFFFFF"/>
              </w:rPr>
              <w:t>bambini</w:t>
            </w:r>
            <w:r w:rsidR="00802F0F" w:rsidRPr="002E3D45">
              <w:rPr>
                <w:rFonts w:ascii="Century Gothic" w:hAnsi="Century Gothic" w:cs="Times New Roman"/>
                <w:color w:val="1D2228"/>
                <w:shd w:val="clear" w:color="auto" w:fill="FFFFFF"/>
              </w:rPr>
              <w:t xml:space="preserve"> colpiti sono </w:t>
            </w:r>
            <w:r w:rsidR="00953375" w:rsidRPr="002E3D45">
              <w:rPr>
                <w:rFonts w:ascii="Century Gothic" w:hAnsi="Century Gothic" w:cs="Times New Roman"/>
                <w:color w:val="1D2228"/>
                <w:shd w:val="clear" w:color="auto" w:fill="FFFFFF"/>
              </w:rPr>
              <w:t>asintomatici</w:t>
            </w:r>
            <w:r w:rsidR="00802F0F" w:rsidRPr="002E3D45">
              <w:rPr>
                <w:rFonts w:ascii="Century Gothic" w:hAnsi="Century Gothic" w:cs="Times New Roman"/>
                <w:color w:val="1D2228"/>
                <w:shd w:val="clear" w:color="auto" w:fill="FFFFFF"/>
              </w:rPr>
              <w:t xml:space="preserve"> o con malattia </w:t>
            </w:r>
            <w:r w:rsidR="00953375" w:rsidRPr="002E3D45">
              <w:rPr>
                <w:rFonts w:ascii="Century Gothic" w:hAnsi="Century Gothic" w:cs="Times New Roman"/>
                <w:color w:val="1D2228"/>
                <w:shd w:val="clear" w:color="auto" w:fill="FFFFFF"/>
              </w:rPr>
              <w:t>lieve o moderat</w:t>
            </w:r>
            <w:r w:rsidR="00802F0F" w:rsidRPr="002E3D45">
              <w:rPr>
                <w:rFonts w:ascii="Century Gothic" w:hAnsi="Century Gothic" w:cs="Times New Roman"/>
                <w:color w:val="1D2228"/>
                <w:shd w:val="clear" w:color="auto" w:fill="FFFFFF"/>
              </w:rPr>
              <w:t xml:space="preserve">a. </w:t>
            </w:r>
            <w:r w:rsidR="00953375" w:rsidRPr="002E3D45">
              <w:rPr>
                <w:rFonts w:ascii="Century Gothic" w:hAnsi="Century Gothic" w:cs="Times New Roman"/>
                <w:color w:val="1D2228"/>
                <w:shd w:val="clear" w:color="auto" w:fill="FFFFFF"/>
              </w:rPr>
              <w:t xml:space="preserve"> </w:t>
            </w:r>
            <w:r w:rsidR="00802F0F" w:rsidRPr="002E3D45">
              <w:rPr>
                <w:rFonts w:ascii="Century Gothic" w:hAnsi="Century Gothic" w:cs="Times New Roman"/>
                <w:color w:val="1D2228"/>
                <w:shd w:val="clear" w:color="auto" w:fill="FFFFFF"/>
              </w:rPr>
              <w:t>I c</w:t>
            </w:r>
            <w:r w:rsidR="00953375" w:rsidRPr="002E3D45">
              <w:rPr>
                <w:rFonts w:ascii="Century Gothic" w:hAnsi="Century Gothic" w:cs="Times New Roman"/>
                <w:color w:val="1D2228"/>
                <w:shd w:val="clear" w:color="auto" w:fill="FFFFFF"/>
              </w:rPr>
              <w:t xml:space="preserve">asi severi e critici </w:t>
            </w:r>
            <w:r w:rsidR="00802F0F" w:rsidRPr="002E3D45">
              <w:rPr>
                <w:rFonts w:ascii="Century Gothic" w:hAnsi="Century Gothic" w:cs="Times New Roman"/>
                <w:color w:val="1D2228"/>
                <w:shd w:val="clear" w:color="auto" w:fill="FFFFFF"/>
              </w:rPr>
              <w:t xml:space="preserve">sono il </w:t>
            </w:r>
            <w:r w:rsidR="00953375" w:rsidRPr="002E3D45">
              <w:rPr>
                <w:rFonts w:ascii="Century Gothic" w:hAnsi="Century Gothic" w:cs="Times New Roman"/>
                <w:color w:val="1D2228"/>
                <w:shd w:val="clear" w:color="auto" w:fill="FFFFFF"/>
              </w:rPr>
              <w:t>5,9% (10.6 %</w:t>
            </w:r>
            <w:r w:rsidR="00802F0F" w:rsidRPr="002E3D45">
              <w:rPr>
                <w:rFonts w:ascii="Century Gothic" w:hAnsi="Century Gothic" w:cs="Times New Roman"/>
                <w:color w:val="1D2228"/>
                <w:shd w:val="clear" w:color="auto" w:fill="FFFFFF"/>
              </w:rPr>
              <w:t xml:space="preserve"> per età &lt; di 1 aa</w:t>
            </w:r>
            <w:r w:rsidR="00953375" w:rsidRPr="002E3D45">
              <w:rPr>
                <w:rFonts w:ascii="Century Gothic" w:hAnsi="Century Gothic" w:cs="Times New Roman"/>
                <w:color w:val="1D2228"/>
                <w:shd w:val="clear" w:color="auto" w:fill="FFFFFF"/>
              </w:rPr>
              <w:t>, 7.3%</w:t>
            </w:r>
            <w:r w:rsidR="00802F0F" w:rsidRPr="002E3D45">
              <w:rPr>
                <w:rFonts w:ascii="Century Gothic" w:hAnsi="Century Gothic" w:cs="Times New Roman"/>
                <w:color w:val="1D2228"/>
                <w:shd w:val="clear" w:color="auto" w:fill="FFFFFF"/>
              </w:rPr>
              <w:t xml:space="preserve"> per classe 1-5 aa</w:t>
            </w:r>
            <w:r w:rsidR="00953375" w:rsidRPr="002E3D45">
              <w:rPr>
                <w:rFonts w:ascii="Century Gothic" w:hAnsi="Century Gothic" w:cs="Times New Roman"/>
                <w:color w:val="1D2228"/>
                <w:shd w:val="clear" w:color="auto" w:fill="FFFFFF"/>
              </w:rPr>
              <w:t>, 4.2%</w:t>
            </w:r>
            <w:r w:rsidR="00802F0F" w:rsidRPr="002E3D45">
              <w:rPr>
                <w:rFonts w:ascii="Century Gothic" w:hAnsi="Century Gothic" w:cs="Times New Roman"/>
                <w:color w:val="1D2228"/>
                <w:shd w:val="clear" w:color="auto" w:fill="FFFFFF"/>
              </w:rPr>
              <w:t xml:space="preserve"> per 6-10 aa</w:t>
            </w:r>
            <w:r w:rsidR="00953375" w:rsidRPr="002E3D45">
              <w:rPr>
                <w:rFonts w:ascii="Century Gothic" w:hAnsi="Century Gothic" w:cs="Times New Roman"/>
                <w:color w:val="1D2228"/>
                <w:shd w:val="clear" w:color="auto" w:fill="FFFFFF"/>
              </w:rPr>
              <w:t>, 4.1%</w:t>
            </w:r>
            <w:r w:rsidR="00802F0F" w:rsidRPr="002E3D45">
              <w:rPr>
                <w:rFonts w:ascii="Century Gothic" w:hAnsi="Century Gothic" w:cs="Times New Roman"/>
                <w:color w:val="1D2228"/>
                <w:shd w:val="clear" w:color="auto" w:fill="FFFFFF"/>
              </w:rPr>
              <w:t xml:space="preserve"> per 11-15 aa</w:t>
            </w:r>
            <w:r w:rsidR="00953375" w:rsidRPr="002E3D45">
              <w:rPr>
                <w:rFonts w:ascii="Century Gothic" w:hAnsi="Century Gothic" w:cs="Times New Roman"/>
                <w:color w:val="1D2228"/>
                <w:shd w:val="clear" w:color="auto" w:fill="FFFFFF"/>
              </w:rPr>
              <w:t xml:space="preserve"> </w:t>
            </w:r>
            <w:r w:rsidR="00802F0F" w:rsidRPr="002E3D45">
              <w:rPr>
                <w:rFonts w:ascii="Century Gothic" w:hAnsi="Century Gothic" w:cs="Times New Roman"/>
                <w:color w:val="1D2228"/>
                <w:shd w:val="clear" w:color="auto" w:fill="FFFFFF"/>
              </w:rPr>
              <w:t>e</w:t>
            </w:r>
            <w:r w:rsidR="00953375" w:rsidRPr="002E3D45">
              <w:rPr>
                <w:rFonts w:ascii="Century Gothic" w:hAnsi="Century Gothic" w:cs="Times New Roman"/>
                <w:color w:val="1D2228"/>
                <w:shd w:val="clear" w:color="auto" w:fill="FFFFFF"/>
              </w:rPr>
              <w:t xml:space="preserve"> 3.0% </w:t>
            </w:r>
            <w:r w:rsidR="00802F0F" w:rsidRPr="002E3D45">
              <w:rPr>
                <w:rFonts w:ascii="Century Gothic" w:hAnsi="Century Gothic" w:cs="Times New Roman"/>
                <w:color w:val="1D2228"/>
                <w:shd w:val="clear" w:color="auto" w:fill="FFFFFF"/>
              </w:rPr>
              <w:t xml:space="preserve">per </w:t>
            </w:r>
            <w:r w:rsidR="00953375" w:rsidRPr="002E3D45">
              <w:rPr>
                <w:rFonts w:ascii="Century Gothic" w:hAnsi="Century Gothic" w:cs="Times New Roman"/>
                <w:color w:val="1D2228"/>
                <w:shd w:val="clear" w:color="auto" w:fill="FFFFFF"/>
              </w:rPr>
              <w:t xml:space="preserve"> ≥16 </w:t>
            </w:r>
            <w:r w:rsidR="00802F0F" w:rsidRPr="002E3D45">
              <w:rPr>
                <w:rFonts w:ascii="Century Gothic" w:hAnsi="Century Gothic" w:cs="Times New Roman"/>
                <w:color w:val="1D2228"/>
                <w:shd w:val="clear" w:color="auto" w:fill="FFFFFF"/>
              </w:rPr>
              <w:t>aa</w:t>
            </w:r>
            <w:r w:rsidR="00953375" w:rsidRPr="002E3D45">
              <w:rPr>
                <w:rFonts w:ascii="Century Gothic" w:hAnsi="Century Gothic" w:cs="Times New Roman"/>
                <w:color w:val="1D2228"/>
                <w:shd w:val="clear" w:color="auto" w:fill="FFFFFF"/>
              </w:rPr>
              <w:t>).</w:t>
            </w:r>
          </w:p>
          <w:p w14:paraId="40D9B88C" w14:textId="20E5E158" w:rsidR="00C22119" w:rsidRPr="00802F0F" w:rsidRDefault="00C22119" w:rsidP="00802F0F">
            <w:pPr>
              <w:pStyle w:val="NormaleWeb"/>
            </w:pPr>
            <w:r w:rsidRPr="004F0F88">
              <w:rPr>
                <w:rFonts w:ascii="Century Gothic" w:hAnsi="Century Gothic"/>
                <w:color w:val="1D2228"/>
                <w:shd w:val="clear" w:color="auto" w:fill="FFFFFF"/>
              </w:rPr>
              <w:t>Al 20 febbraio 2</w:t>
            </w:r>
            <w:r>
              <w:rPr>
                <w:rFonts w:ascii="Century Gothic" w:hAnsi="Century Gothic"/>
                <w:color w:val="1D2228"/>
                <w:shd w:val="clear" w:color="auto" w:fill="FFFFFF"/>
              </w:rPr>
              <w:t>.</w:t>
            </w:r>
            <w:r w:rsidRPr="004F0F88">
              <w:rPr>
                <w:rFonts w:ascii="Century Gothic" w:hAnsi="Century Gothic"/>
                <w:color w:val="1D2228"/>
                <w:shd w:val="clear" w:color="auto" w:fill="FFFFFF"/>
              </w:rPr>
              <w:t xml:space="preserve">114 dei 55.924 casi confermati </w:t>
            </w:r>
            <w:r>
              <w:rPr>
                <w:rFonts w:ascii="Century Gothic" w:hAnsi="Century Gothic"/>
                <w:color w:val="1D2228"/>
                <w:shd w:val="clear" w:color="auto" w:fill="FFFFFF"/>
              </w:rPr>
              <w:t xml:space="preserve">con tampone </w:t>
            </w:r>
            <w:r w:rsidRPr="004F0F88">
              <w:rPr>
                <w:rFonts w:ascii="Century Gothic" w:hAnsi="Century Gothic"/>
                <w:color w:val="1D2228"/>
                <w:shd w:val="clear" w:color="auto" w:fill="FFFFFF"/>
              </w:rPr>
              <w:t>sono deceduti (Letalità [CFR] 3,8%). La mortalità aumenta con l'età</w:t>
            </w:r>
            <w:r>
              <w:rPr>
                <w:rFonts w:ascii="Century Gothic" w:hAnsi="Century Gothic"/>
                <w:color w:val="1D2228"/>
                <w:shd w:val="clear" w:color="auto" w:fill="FFFFFF"/>
              </w:rPr>
              <w:t>:</w:t>
            </w:r>
            <w:r w:rsidRPr="004F0F88">
              <w:rPr>
                <w:rFonts w:ascii="Century Gothic" w:hAnsi="Century Gothic"/>
                <w:color w:val="1D2228"/>
                <w:shd w:val="clear" w:color="auto" w:fill="FFFFFF"/>
              </w:rPr>
              <w:t xml:space="preserve"> la più alta mortalità</w:t>
            </w:r>
            <w:r>
              <w:rPr>
                <w:rFonts w:ascii="Century Gothic" w:hAnsi="Century Gothic"/>
                <w:color w:val="1D2228"/>
                <w:shd w:val="clear" w:color="auto" w:fill="FFFFFF"/>
              </w:rPr>
              <w:t xml:space="preserve"> si osserva</w:t>
            </w:r>
            <w:r w:rsidRPr="004F0F88">
              <w:rPr>
                <w:rFonts w:ascii="Century Gothic" w:hAnsi="Century Gothic"/>
                <w:color w:val="1D2228"/>
                <w:shd w:val="clear" w:color="auto" w:fill="FFFFFF"/>
              </w:rPr>
              <w:t xml:space="preserve"> tra le persone di età superiore agli 80 anni (CFR 21,9%). Il CFR è più alto tra i maschi rispetto alle femmine (4,7% vs 2,8%). </w:t>
            </w:r>
          </w:p>
          <w:p w14:paraId="7B89B097" w14:textId="77777777" w:rsidR="00C22119" w:rsidRDefault="00C22119" w:rsidP="00C22119">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I</w:t>
            </w:r>
            <w:r w:rsidRPr="004F0F88">
              <w:rPr>
                <w:rFonts w:ascii="Century Gothic" w:hAnsi="Century Gothic" w:cs="Times New Roman"/>
                <w:color w:val="1D2228"/>
                <w:shd w:val="clear" w:color="auto" w:fill="FFFFFF"/>
              </w:rPr>
              <w:t xml:space="preserve"> pazienti con comorbidità avevano tassi </w:t>
            </w:r>
            <w:r>
              <w:rPr>
                <w:rFonts w:ascii="Century Gothic" w:hAnsi="Century Gothic" w:cs="Times New Roman"/>
                <w:color w:val="1D2228"/>
                <w:shd w:val="clear" w:color="auto" w:fill="FFFFFF"/>
              </w:rPr>
              <w:t xml:space="preserve">di mortalità </w:t>
            </w:r>
            <w:r w:rsidRPr="004F0F88">
              <w:rPr>
                <w:rFonts w:ascii="Century Gothic" w:hAnsi="Century Gothic" w:cs="Times New Roman"/>
                <w:color w:val="1D2228"/>
                <w:shd w:val="clear" w:color="auto" w:fill="FFFFFF"/>
              </w:rPr>
              <w:t xml:space="preserve">molto più alti: 13,2% per quelli con malattie cardiovascolari, 9,2% per diabete, 8,4% per ipertensione, 8,0% per malattie respiratorie croniche e 7,6% per cancro. </w:t>
            </w:r>
          </w:p>
          <w:p w14:paraId="6C4899F9" w14:textId="587A69BF" w:rsidR="00C22119" w:rsidRPr="00D90374" w:rsidRDefault="00C22119" w:rsidP="00C22119">
            <w:pPr>
              <w:jc w:val="both"/>
              <w:rPr>
                <w:rFonts w:ascii="Century Gothic" w:hAnsi="Century Gothic" w:cs="Times New Roman"/>
                <w:color w:val="1D2228"/>
                <w:shd w:val="clear" w:color="auto" w:fill="FFFFFF"/>
              </w:rPr>
            </w:pPr>
            <w:r w:rsidRPr="004F0F88">
              <w:rPr>
                <w:rFonts w:ascii="Century Gothic" w:hAnsi="Century Gothic" w:cs="Times New Roman"/>
                <w:color w:val="1D2228"/>
                <w:shd w:val="clear" w:color="auto" w:fill="FFFFFF"/>
              </w:rPr>
              <w:t>Utilizzando i dati preliminari disponibili, il tempo mediano dall'esordio al recupero clinico per i pazienti che presentano un quadro lieve è di circa 2 settimane</w:t>
            </w:r>
            <w:r>
              <w:rPr>
                <w:rFonts w:ascii="Century Gothic" w:hAnsi="Century Gothic" w:cs="Times New Roman"/>
                <w:color w:val="1D2228"/>
                <w:shd w:val="clear" w:color="auto" w:fill="FFFFFF"/>
              </w:rPr>
              <w:t>, mentre</w:t>
            </w:r>
            <w:r w:rsidRPr="004F0F88">
              <w:rPr>
                <w:rFonts w:ascii="Century Gothic" w:hAnsi="Century Gothic" w:cs="Times New Roman"/>
                <w:color w:val="1D2228"/>
                <w:shd w:val="clear" w:color="auto" w:fill="FFFFFF"/>
              </w:rPr>
              <w:t xml:space="preserve"> è di 3-6 settimane per i pazienti con malattia grave o critica. Dati preliminari suggeriscono che il periodo di </w:t>
            </w:r>
            <w:r w:rsidRPr="001F5C90">
              <w:rPr>
                <w:rFonts w:ascii="Century Gothic" w:hAnsi="Century Gothic" w:cs="Times New Roman"/>
                <w:color w:val="1D2228"/>
                <w:shd w:val="clear" w:color="auto" w:fill="FFFFFF"/>
              </w:rPr>
              <w:t>tempo medio che</w:t>
            </w:r>
            <w:r>
              <w:rPr>
                <w:rFonts w:ascii="Century Gothic" w:hAnsi="Century Gothic" w:cs="Times New Roman"/>
                <w:color w:val="1D2228"/>
                <w:shd w:val="clear" w:color="auto" w:fill="FFFFFF"/>
              </w:rPr>
              <w:t xml:space="preserve"> intercorre tra </w:t>
            </w:r>
            <w:r w:rsidRPr="004F0F88">
              <w:rPr>
                <w:rFonts w:ascii="Century Gothic" w:hAnsi="Century Gothic" w:cs="Times New Roman"/>
                <w:color w:val="1D2228"/>
                <w:shd w:val="clear" w:color="auto" w:fill="FFFFFF"/>
              </w:rPr>
              <w:t xml:space="preserve">l'esordio </w:t>
            </w:r>
            <w:r>
              <w:rPr>
                <w:rFonts w:ascii="Century Gothic" w:hAnsi="Century Gothic" w:cs="Times New Roman"/>
                <w:color w:val="1D2228"/>
                <w:shd w:val="clear" w:color="auto" w:fill="FFFFFF"/>
              </w:rPr>
              <w:t xml:space="preserve">clinico e </w:t>
            </w:r>
            <w:r w:rsidRPr="004F0F88">
              <w:rPr>
                <w:rFonts w:ascii="Century Gothic" w:hAnsi="Century Gothic" w:cs="Times New Roman"/>
                <w:color w:val="1D2228"/>
                <w:shd w:val="clear" w:color="auto" w:fill="FFFFFF"/>
              </w:rPr>
              <w:t xml:space="preserve">lo sviluppo di </w:t>
            </w:r>
            <w:r>
              <w:rPr>
                <w:rFonts w:ascii="Century Gothic" w:hAnsi="Century Gothic" w:cs="Times New Roman"/>
                <w:color w:val="1D2228"/>
                <w:shd w:val="clear" w:color="auto" w:fill="FFFFFF"/>
              </w:rPr>
              <w:t xml:space="preserve">problemi </w:t>
            </w:r>
            <w:r w:rsidRPr="004F0F88">
              <w:rPr>
                <w:rFonts w:ascii="Century Gothic" w:hAnsi="Century Gothic" w:cs="Times New Roman"/>
                <w:color w:val="1D2228"/>
                <w:shd w:val="clear" w:color="auto" w:fill="FFFFFF"/>
              </w:rPr>
              <w:t>gravi</w:t>
            </w:r>
            <w:r>
              <w:rPr>
                <w:rFonts w:ascii="Century Gothic" w:hAnsi="Century Gothic" w:cs="Times New Roman"/>
                <w:color w:val="1D2228"/>
                <w:shd w:val="clear" w:color="auto" w:fill="FFFFFF"/>
              </w:rPr>
              <w:t xml:space="preserve">, ad es. </w:t>
            </w:r>
            <w:r w:rsidRPr="004F0F88">
              <w:rPr>
                <w:rFonts w:ascii="Century Gothic" w:hAnsi="Century Gothic" w:cs="Times New Roman"/>
                <w:color w:val="1D2228"/>
                <w:shd w:val="clear" w:color="auto" w:fill="FFFFFF"/>
              </w:rPr>
              <w:t xml:space="preserve">l'ipossia, è di </w:t>
            </w:r>
            <w:r>
              <w:rPr>
                <w:rFonts w:ascii="Century Gothic" w:hAnsi="Century Gothic" w:cs="Times New Roman"/>
                <w:color w:val="1D2228"/>
                <w:shd w:val="clear" w:color="auto" w:fill="FFFFFF"/>
              </w:rPr>
              <w:t xml:space="preserve">circa </w:t>
            </w:r>
            <w:r w:rsidRPr="004F0F88">
              <w:rPr>
                <w:rFonts w:ascii="Century Gothic" w:hAnsi="Century Gothic" w:cs="Times New Roman"/>
                <w:color w:val="1D2228"/>
                <w:shd w:val="clear" w:color="auto" w:fill="FFFFFF"/>
              </w:rPr>
              <w:t xml:space="preserve">1 settimana. Tra i pazienti </w:t>
            </w:r>
            <w:r>
              <w:rPr>
                <w:rFonts w:ascii="Century Gothic" w:hAnsi="Century Gothic" w:cs="Times New Roman"/>
                <w:color w:val="1D2228"/>
                <w:shd w:val="clear" w:color="auto" w:fill="FFFFFF"/>
              </w:rPr>
              <w:t>deceduti</w:t>
            </w:r>
            <w:r w:rsidRPr="004F0F88">
              <w:rPr>
                <w:rFonts w:ascii="Century Gothic" w:hAnsi="Century Gothic" w:cs="Times New Roman"/>
                <w:color w:val="1D2228"/>
                <w:shd w:val="clear" w:color="auto" w:fill="FFFFFF"/>
              </w:rPr>
              <w:t>, il tempo</w:t>
            </w:r>
            <w:r>
              <w:rPr>
                <w:rFonts w:ascii="Century Gothic" w:hAnsi="Century Gothic" w:cs="Times New Roman"/>
                <w:color w:val="1D2228"/>
                <w:shd w:val="clear" w:color="auto" w:fill="FFFFFF"/>
              </w:rPr>
              <w:t xml:space="preserve"> intercorso tra </w:t>
            </w:r>
            <w:r w:rsidRPr="004F0F88">
              <w:rPr>
                <w:rFonts w:ascii="Century Gothic" w:hAnsi="Century Gothic" w:cs="Times New Roman"/>
                <w:color w:val="1D2228"/>
                <w:shd w:val="clear" w:color="auto" w:fill="FFFFFF"/>
              </w:rPr>
              <w:t xml:space="preserve">l’insorgenza dei sintomi </w:t>
            </w:r>
            <w:r>
              <w:rPr>
                <w:rFonts w:ascii="Century Gothic" w:hAnsi="Century Gothic" w:cs="Times New Roman"/>
                <w:color w:val="1D2228"/>
                <w:shd w:val="clear" w:color="auto" w:fill="FFFFFF"/>
              </w:rPr>
              <w:t>e la morte andava</w:t>
            </w:r>
            <w:r w:rsidRPr="004F0F88">
              <w:rPr>
                <w:rFonts w:ascii="Century Gothic" w:hAnsi="Century Gothic" w:cs="Times New Roman"/>
                <w:color w:val="1D2228"/>
                <w:shd w:val="clear" w:color="auto" w:fill="FFFFFF"/>
              </w:rPr>
              <w:t xml:space="preserve"> da 2</w:t>
            </w:r>
            <w:r>
              <w:rPr>
                <w:rFonts w:ascii="Century Gothic" w:hAnsi="Century Gothic" w:cs="Times New Roman"/>
                <w:color w:val="1D2228"/>
                <w:shd w:val="clear" w:color="auto" w:fill="FFFFFF"/>
              </w:rPr>
              <w:t xml:space="preserve"> a </w:t>
            </w:r>
            <w:r w:rsidRPr="004F0F88">
              <w:rPr>
                <w:rFonts w:ascii="Century Gothic" w:hAnsi="Century Gothic" w:cs="Times New Roman"/>
                <w:color w:val="1D2228"/>
                <w:shd w:val="clear" w:color="auto" w:fill="FFFFFF"/>
              </w:rPr>
              <w:t xml:space="preserve">8 settimane. </w:t>
            </w:r>
            <w:r w:rsidRPr="00BA4DC1">
              <w:rPr>
                <w:rFonts w:ascii="Century Gothic" w:hAnsi="Century Gothic" w:cs="Times New Roman"/>
                <w:color w:val="1D2228"/>
                <w:shd w:val="clear" w:color="auto" w:fill="FFFFFF"/>
              </w:rPr>
              <w:t>L'identificazione precoce di casi e contatti consente un trattamento precoce.</w:t>
            </w:r>
          </w:p>
          <w:p w14:paraId="3200D9B4" w14:textId="38969648" w:rsidR="00C22119" w:rsidRDefault="00C22119" w:rsidP="00823F2B">
            <w:pPr>
              <w:jc w:val="both"/>
              <w:rPr>
                <w:rFonts w:ascii="Century Gothic" w:hAnsi="Century Gothic" w:cs="Times New Roman"/>
                <w:color w:val="1D2228"/>
                <w:shd w:val="clear" w:color="auto" w:fill="FFFFFF"/>
              </w:rPr>
            </w:pPr>
          </w:p>
          <w:p w14:paraId="041028BE" w14:textId="77777777" w:rsidR="00E41BAC" w:rsidRDefault="00E41BAC" w:rsidP="00823F2B">
            <w:pPr>
              <w:jc w:val="both"/>
              <w:rPr>
                <w:rFonts w:ascii="Century Gothic" w:hAnsi="Century Gothic" w:cs="Times New Roman"/>
                <w:color w:val="1D2228"/>
                <w:shd w:val="clear" w:color="auto" w:fill="FFFFFF"/>
              </w:rPr>
            </w:pPr>
          </w:p>
          <w:p w14:paraId="6A2CF821" w14:textId="7657641E" w:rsidR="00606BD2" w:rsidRPr="00823F2B" w:rsidRDefault="00590C71" w:rsidP="00823F2B">
            <w:pPr>
              <w:jc w:val="both"/>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t>Principi per la d</w:t>
            </w:r>
            <w:r w:rsidR="00606BD2" w:rsidRPr="00823F2B">
              <w:rPr>
                <w:rFonts w:ascii="Century Gothic" w:hAnsi="Century Gothic" w:cs="Times New Roman"/>
                <w:b/>
                <w:bCs/>
                <w:color w:val="1D2228"/>
                <w:shd w:val="clear" w:color="auto" w:fill="FFFFFF"/>
              </w:rPr>
              <w:t xml:space="preserve">iagnosi e </w:t>
            </w:r>
            <w:r w:rsidR="00144703">
              <w:rPr>
                <w:rFonts w:ascii="Century Gothic" w:hAnsi="Century Gothic" w:cs="Times New Roman"/>
                <w:b/>
                <w:bCs/>
                <w:color w:val="1D2228"/>
                <w:shd w:val="clear" w:color="auto" w:fill="FFFFFF"/>
              </w:rPr>
              <w:t>t</w:t>
            </w:r>
            <w:r w:rsidR="00606BD2" w:rsidRPr="00823F2B">
              <w:rPr>
                <w:rFonts w:ascii="Century Gothic" w:hAnsi="Century Gothic" w:cs="Times New Roman"/>
                <w:b/>
                <w:bCs/>
                <w:color w:val="1D2228"/>
                <w:shd w:val="clear" w:color="auto" w:fill="FFFFFF"/>
              </w:rPr>
              <w:t>erapia precoce domiciliare</w:t>
            </w:r>
          </w:p>
          <w:p w14:paraId="0313729B" w14:textId="1200C017" w:rsidR="00606BD2" w:rsidRDefault="00606BD2" w:rsidP="00823F2B">
            <w:pPr>
              <w:jc w:val="both"/>
              <w:rPr>
                <w:rFonts w:ascii="Century Gothic" w:hAnsi="Century Gothic" w:cs="Times New Roman"/>
                <w:color w:val="1D2228"/>
                <w:shd w:val="clear" w:color="auto" w:fill="FFFFFF"/>
              </w:rPr>
            </w:pPr>
          </w:p>
          <w:p w14:paraId="03BF22DA" w14:textId="77777777" w:rsidR="00BE19A4" w:rsidRDefault="00BE19A4" w:rsidP="00BE19A4">
            <w:pPr>
              <w:pStyle w:val="NormaleWeb"/>
              <w:shd w:val="clear" w:color="auto" w:fill="FFFFFF"/>
              <w:spacing w:before="0" w:beforeAutospacing="0" w:after="150" w:afterAutospacing="0" w:line="270" w:lineRule="atLeast"/>
              <w:jc w:val="both"/>
              <w:rPr>
                <w:rFonts w:ascii="Century Gothic" w:eastAsiaTheme="minorHAnsi" w:hAnsi="Century Gothic"/>
                <w:color w:val="1D2228"/>
                <w:sz w:val="22"/>
                <w:szCs w:val="22"/>
                <w:lang w:eastAsia="en-US"/>
              </w:rPr>
            </w:pPr>
            <w:r>
              <w:rPr>
                <w:rFonts w:ascii="Century Gothic" w:eastAsiaTheme="minorHAnsi" w:hAnsi="Century Gothic"/>
                <w:color w:val="1D2228"/>
                <w:sz w:val="22"/>
                <w:szCs w:val="22"/>
                <w:lang w:eastAsia="en-US"/>
              </w:rPr>
              <w:t xml:space="preserve">In base </w:t>
            </w:r>
            <w:r w:rsidRPr="00FF4651">
              <w:rPr>
                <w:rFonts w:ascii="Century Gothic" w:eastAsiaTheme="minorHAnsi" w:hAnsi="Century Gothic"/>
                <w:color w:val="1D2228"/>
                <w:sz w:val="22"/>
                <w:szCs w:val="22"/>
                <w:lang w:eastAsia="en-US"/>
              </w:rPr>
              <w:t xml:space="preserve">all’osservazione clinica oggi </w:t>
            </w:r>
            <w:r>
              <w:rPr>
                <w:rFonts w:ascii="Century Gothic" w:eastAsiaTheme="minorHAnsi" w:hAnsi="Century Gothic"/>
                <w:color w:val="1D2228"/>
                <w:sz w:val="22"/>
                <w:szCs w:val="22"/>
                <w:lang w:eastAsia="en-US"/>
              </w:rPr>
              <w:t>risulta</w:t>
            </w:r>
            <w:r w:rsidRPr="00FF4651">
              <w:rPr>
                <w:rFonts w:ascii="Century Gothic" w:eastAsiaTheme="minorHAnsi" w:hAnsi="Century Gothic"/>
                <w:color w:val="1D2228"/>
                <w:sz w:val="22"/>
                <w:szCs w:val="22"/>
                <w:lang w:eastAsia="en-US"/>
              </w:rPr>
              <w:t xml:space="preserve"> sempre più evidente che la prima fase dell'infezione, in cui si ha la più alta carica virale,</w:t>
            </w:r>
            <w:r>
              <w:rPr>
                <w:rFonts w:ascii="Century Gothic" w:eastAsiaTheme="minorHAnsi" w:hAnsi="Century Gothic"/>
                <w:color w:val="1D2228"/>
                <w:sz w:val="22"/>
                <w:szCs w:val="22"/>
                <w:lang w:eastAsia="en-US"/>
              </w:rPr>
              <w:t xml:space="preserve"> vada</w:t>
            </w:r>
            <w:r w:rsidRPr="00FF4651">
              <w:rPr>
                <w:rFonts w:ascii="Century Gothic" w:eastAsiaTheme="minorHAnsi" w:hAnsi="Century Gothic"/>
                <w:color w:val="1D2228"/>
                <w:sz w:val="22"/>
                <w:szCs w:val="22"/>
                <w:lang w:eastAsia="en-US"/>
              </w:rPr>
              <w:t xml:space="preserve"> immediatamente contrastata</w:t>
            </w:r>
            <w:r>
              <w:rPr>
                <w:rFonts w:ascii="Century Gothic" w:eastAsiaTheme="minorHAnsi" w:hAnsi="Century Gothic"/>
                <w:color w:val="1D2228"/>
                <w:sz w:val="22"/>
                <w:szCs w:val="22"/>
                <w:lang w:eastAsia="en-US"/>
              </w:rPr>
              <w:t xml:space="preserve"> -</w:t>
            </w:r>
            <w:r w:rsidRPr="00FF4651">
              <w:rPr>
                <w:rFonts w:ascii="Century Gothic" w:eastAsiaTheme="minorHAnsi" w:hAnsi="Century Gothic"/>
                <w:color w:val="1D2228"/>
                <w:sz w:val="22"/>
                <w:szCs w:val="22"/>
                <w:lang w:eastAsia="en-US"/>
              </w:rPr>
              <w:t xml:space="preserve"> e non trascurata come spesso è accaduto per molti pazienti lasciati ad aspettare un tampone in casa. Molt</w:t>
            </w:r>
            <w:r>
              <w:rPr>
                <w:rFonts w:ascii="Century Gothic" w:eastAsiaTheme="minorHAnsi" w:hAnsi="Century Gothic"/>
                <w:color w:val="1D2228"/>
                <w:sz w:val="22"/>
                <w:szCs w:val="22"/>
                <w:lang w:eastAsia="en-US"/>
              </w:rPr>
              <w:t>i</w:t>
            </w:r>
            <w:r w:rsidRPr="00FF4651">
              <w:rPr>
                <w:rFonts w:ascii="Century Gothic" w:eastAsiaTheme="minorHAnsi" w:hAnsi="Century Gothic"/>
                <w:color w:val="1D2228"/>
                <w:sz w:val="22"/>
                <w:szCs w:val="22"/>
                <w:lang w:eastAsia="en-US"/>
              </w:rPr>
              <w:t xml:space="preserve"> medici in </w:t>
            </w:r>
            <w:r>
              <w:rPr>
                <w:rFonts w:ascii="Century Gothic" w:eastAsiaTheme="minorHAnsi" w:hAnsi="Century Gothic"/>
                <w:color w:val="1D2228"/>
                <w:sz w:val="22"/>
                <w:szCs w:val="22"/>
                <w:lang w:eastAsia="en-US"/>
              </w:rPr>
              <w:t>“</w:t>
            </w:r>
            <w:r w:rsidRPr="00FF4651">
              <w:rPr>
                <w:rFonts w:ascii="Century Gothic" w:eastAsiaTheme="minorHAnsi" w:hAnsi="Century Gothic"/>
                <w:color w:val="1D2228"/>
                <w:sz w:val="22"/>
                <w:szCs w:val="22"/>
                <w:lang w:eastAsia="en-US"/>
              </w:rPr>
              <w:t>prima linea</w:t>
            </w:r>
            <w:r>
              <w:rPr>
                <w:rFonts w:ascii="Century Gothic" w:eastAsiaTheme="minorHAnsi" w:hAnsi="Century Gothic"/>
                <w:color w:val="1D2228"/>
                <w:sz w:val="22"/>
                <w:szCs w:val="22"/>
                <w:lang w:eastAsia="en-US"/>
              </w:rPr>
              <w:t>”</w:t>
            </w:r>
            <w:r w:rsidRPr="00FF4651">
              <w:rPr>
                <w:rFonts w:ascii="Century Gothic" w:eastAsiaTheme="minorHAnsi" w:hAnsi="Century Gothic"/>
                <w:color w:val="1D2228"/>
                <w:sz w:val="22"/>
                <w:szCs w:val="22"/>
                <w:lang w:eastAsia="en-US"/>
              </w:rPr>
              <w:t xml:space="preserve"> sono convinti che iniziare i trattamenti precocemente potrebbe evitare complicazioni molto maggiori e ridurre il rischio di ingresso in Terapia Intensiva. </w:t>
            </w:r>
          </w:p>
          <w:p w14:paraId="56A8B36D" w14:textId="77777777" w:rsidR="00BE19A4" w:rsidRDefault="00BE19A4" w:rsidP="00BE19A4">
            <w:pPr>
              <w:pStyle w:val="NormaleWeb"/>
              <w:shd w:val="clear" w:color="auto" w:fill="FFFFFF"/>
              <w:spacing w:before="0" w:beforeAutospacing="0" w:after="150" w:afterAutospacing="0" w:line="270" w:lineRule="atLeast"/>
              <w:jc w:val="both"/>
              <w:rPr>
                <w:rFonts w:ascii="Century Gothic" w:eastAsiaTheme="minorHAnsi" w:hAnsi="Century Gothic"/>
                <w:color w:val="1D2228"/>
                <w:sz w:val="22"/>
                <w:szCs w:val="22"/>
                <w:shd w:val="clear" w:color="auto" w:fill="FFFFFF"/>
                <w:lang w:eastAsia="en-US"/>
              </w:rPr>
            </w:pPr>
            <w:r w:rsidRPr="00FF4651">
              <w:rPr>
                <w:rFonts w:ascii="Century Gothic" w:eastAsiaTheme="minorHAnsi" w:hAnsi="Century Gothic"/>
                <w:color w:val="1D2228"/>
                <w:sz w:val="22"/>
                <w:szCs w:val="22"/>
                <w:lang w:eastAsia="en-US"/>
              </w:rPr>
              <w:t xml:space="preserve">Dall’esperienza pratica </w:t>
            </w:r>
            <w:r>
              <w:rPr>
                <w:rFonts w:ascii="Century Gothic" w:eastAsiaTheme="minorHAnsi" w:hAnsi="Century Gothic"/>
                <w:color w:val="1D2228"/>
                <w:sz w:val="22"/>
                <w:szCs w:val="22"/>
                <w:lang w:eastAsia="en-US"/>
              </w:rPr>
              <w:t>dei medici che operano ne</w:t>
            </w:r>
            <w:r w:rsidRPr="00FF4651">
              <w:rPr>
                <w:rFonts w:ascii="Century Gothic" w:eastAsiaTheme="minorHAnsi" w:hAnsi="Century Gothic"/>
                <w:color w:val="1D2228"/>
                <w:sz w:val="22"/>
                <w:szCs w:val="22"/>
                <w:lang w:eastAsia="en-US"/>
              </w:rPr>
              <w:t xml:space="preserve">lle zone particolarmente colpite dall’infezione si evince che nel contesto attuale (sia laboratoristico che di difficoltà ospedaliera) l’operatività </w:t>
            </w:r>
            <w:r w:rsidRPr="004907D8">
              <w:rPr>
                <w:rFonts w:ascii="Century Gothic" w:eastAsiaTheme="minorHAnsi" w:hAnsi="Century Gothic"/>
                <w:color w:val="1D2228"/>
                <w:sz w:val="22"/>
                <w:szCs w:val="22"/>
                <w:lang w:eastAsia="en-US"/>
              </w:rPr>
              <w:t xml:space="preserve">territoriale, ed in particolare quella </w:t>
            </w:r>
            <w:r w:rsidRPr="00144703">
              <w:rPr>
                <w:rFonts w:ascii="Century Gothic" w:eastAsiaTheme="minorHAnsi" w:hAnsi="Century Gothic"/>
                <w:color w:val="1D2228"/>
                <w:sz w:val="22"/>
                <w:szCs w:val="22"/>
                <w:lang w:eastAsia="en-US"/>
              </w:rPr>
              <w:t xml:space="preserve">domiciliare, deve tenere conto del fatto che la priorità, in caso di sospetto clinico, non </w:t>
            </w:r>
            <w:r>
              <w:rPr>
                <w:rFonts w:ascii="Century Gothic" w:eastAsiaTheme="minorHAnsi" w:hAnsi="Century Gothic"/>
                <w:color w:val="1D2228"/>
                <w:sz w:val="22"/>
                <w:szCs w:val="22"/>
                <w:lang w:eastAsia="en-US"/>
              </w:rPr>
              <w:t>è</w:t>
            </w:r>
            <w:r w:rsidRPr="00144703">
              <w:rPr>
                <w:rFonts w:ascii="Century Gothic" w:eastAsiaTheme="minorHAnsi" w:hAnsi="Century Gothic"/>
                <w:color w:val="1D2228"/>
                <w:sz w:val="22"/>
                <w:szCs w:val="22"/>
                <w:lang w:eastAsia="en-US"/>
              </w:rPr>
              <w:t xml:space="preserve"> “fare il tampone a casa”</w:t>
            </w:r>
            <w:r w:rsidRPr="00144703">
              <w:rPr>
                <w:rFonts w:ascii="Century Gothic" w:eastAsiaTheme="minorHAnsi" w:hAnsi="Century Gothic"/>
                <w:color w:val="1D2228"/>
                <w:sz w:val="22"/>
                <w:szCs w:val="22"/>
                <w:shd w:val="clear" w:color="auto" w:fill="FFFFFF"/>
                <w:lang w:eastAsia="en-US"/>
              </w:rPr>
              <w:t>.  Molto spesso</w:t>
            </w:r>
            <w:r w:rsidRPr="00FF4651">
              <w:rPr>
                <w:rFonts w:ascii="Century Gothic" w:eastAsiaTheme="minorHAnsi" w:hAnsi="Century Gothic"/>
                <w:color w:val="1D2228"/>
                <w:sz w:val="22"/>
                <w:szCs w:val="22"/>
                <w:shd w:val="clear" w:color="auto" w:fill="FFFFFF"/>
                <w:lang w:eastAsia="en-US"/>
              </w:rPr>
              <w:t xml:space="preserve"> questo non è possibile, non c’è tempo, scarseggiano i materiali e si perdono giorni-settimane preziose per iniziare la terapia. </w:t>
            </w:r>
          </w:p>
          <w:p w14:paraId="6424B087" w14:textId="77777777" w:rsidR="00BE19A4" w:rsidRDefault="00BE19A4" w:rsidP="00BE19A4">
            <w:pPr>
              <w:pStyle w:val="NormaleWeb"/>
              <w:shd w:val="clear" w:color="auto" w:fill="FFFFFF"/>
              <w:spacing w:before="0" w:beforeAutospacing="0" w:after="150" w:afterAutospacing="0" w:line="270" w:lineRule="atLeast"/>
              <w:jc w:val="both"/>
              <w:rPr>
                <w:rFonts w:ascii="Century Gothic" w:eastAsiaTheme="minorHAnsi" w:hAnsi="Century Gothic"/>
                <w:color w:val="1D2228"/>
                <w:sz w:val="22"/>
                <w:szCs w:val="22"/>
                <w:shd w:val="clear" w:color="auto" w:fill="FFFFFF"/>
                <w:lang w:eastAsia="en-US"/>
              </w:rPr>
            </w:pPr>
            <w:r w:rsidRPr="00FF4651">
              <w:rPr>
                <w:rFonts w:ascii="Century Gothic" w:eastAsiaTheme="minorHAnsi" w:hAnsi="Century Gothic"/>
                <w:color w:val="1D2228"/>
                <w:sz w:val="22"/>
                <w:szCs w:val="22"/>
                <w:shd w:val="clear" w:color="auto" w:fill="FFFFFF"/>
                <w:lang w:eastAsia="en-US"/>
              </w:rPr>
              <w:lastRenderedPageBreak/>
              <w:t>L</w:t>
            </w:r>
            <w:r w:rsidRPr="00FF4651">
              <w:rPr>
                <w:rFonts w:ascii="Century Gothic" w:eastAsiaTheme="minorHAnsi" w:hAnsi="Century Gothic"/>
                <w:color w:val="1D2228"/>
                <w:sz w:val="22"/>
                <w:szCs w:val="22"/>
                <w:lang w:eastAsia="en-US"/>
              </w:rPr>
              <w:t>’importante quindi sarebbe iniziare quanto più precocemente possibil</w:t>
            </w:r>
            <w:r>
              <w:rPr>
                <w:rFonts w:ascii="Century Gothic" w:eastAsiaTheme="minorHAnsi" w:hAnsi="Century Gothic"/>
                <w:color w:val="1D2228"/>
                <w:sz w:val="22"/>
                <w:szCs w:val="22"/>
                <w:lang w:eastAsia="en-US"/>
              </w:rPr>
              <w:t>e</w:t>
            </w:r>
            <w:r w:rsidRPr="00FF4651">
              <w:rPr>
                <w:rFonts w:ascii="Century Gothic" w:eastAsiaTheme="minorHAnsi" w:hAnsi="Century Gothic"/>
                <w:color w:val="1D2228"/>
                <w:sz w:val="22"/>
                <w:szCs w:val="22"/>
                <w:lang w:eastAsia="en-US"/>
              </w:rPr>
              <w:t xml:space="preserve"> </w:t>
            </w:r>
            <w:r>
              <w:rPr>
                <w:rFonts w:ascii="Century Gothic" w:eastAsiaTheme="minorHAnsi" w:hAnsi="Century Gothic"/>
                <w:color w:val="1D2228"/>
                <w:sz w:val="22"/>
                <w:szCs w:val="22"/>
                <w:lang w:eastAsia="en-US"/>
              </w:rPr>
              <w:t xml:space="preserve">le </w:t>
            </w:r>
            <w:r w:rsidRPr="00FC00DE">
              <w:rPr>
                <w:rFonts w:ascii="Century Gothic" w:eastAsiaTheme="minorHAnsi" w:hAnsi="Century Gothic"/>
                <w:color w:val="1D2228"/>
                <w:sz w:val="22"/>
                <w:szCs w:val="22"/>
                <w:lang w:eastAsia="en-US"/>
              </w:rPr>
              <w:t>cure (come indicato</w:t>
            </w:r>
            <w:r>
              <w:rPr>
                <w:rFonts w:ascii="Century Gothic" w:eastAsiaTheme="minorHAnsi" w:hAnsi="Century Gothic"/>
                <w:color w:val="1D2228"/>
                <w:sz w:val="22"/>
                <w:szCs w:val="22"/>
                <w:lang w:eastAsia="en-US"/>
              </w:rPr>
              <w:t xml:space="preserve"> da </w:t>
            </w:r>
            <w:r w:rsidRPr="00FF4651">
              <w:rPr>
                <w:rFonts w:ascii="Century Gothic" w:eastAsiaTheme="minorHAnsi" w:hAnsi="Century Gothic"/>
                <w:color w:val="1D2228"/>
                <w:sz w:val="22"/>
                <w:szCs w:val="22"/>
                <w:shd w:val="clear" w:color="auto" w:fill="FFFFFF"/>
                <w:lang w:eastAsia="en-US"/>
              </w:rPr>
              <w:t xml:space="preserve">Luigi Cavanna, Oncologo </w:t>
            </w:r>
            <w:r>
              <w:rPr>
                <w:rFonts w:ascii="Century Gothic" w:eastAsiaTheme="minorHAnsi" w:hAnsi="Century Gothic"/>
                <w:color w:val="1D2228"/>
                <w:sz w:val="22"/>
                <w:szCs w:val="22"/>
                <w:shd w:val="clear" w:color="auto" w:fill="FFFFFF"/>
                <w:lang w:eastAsia="en-US"/>
              </w:rPr>
              <w:t>dell’</w:t>
            </w:r>
            <w:r w:rsidRPr="00FF4651">
              <w:rPr>
                <w:rFonts w:ascii="Century Gothic" w:eastAsiaTheme="minorHAnsi" w:hAnsi="Century Gothic"/>
                <w:color w:val="1D2228"/>
                <w:sz w:val="22"/>
                <w:szCs w:val="22"/>
                <w:shd w:val="clear" w:color="auto" w:fill="FFFFFF"/>
                <w:lang w:eastAsia="en-US"/>
              </w:rPr>
              <w:t xml:space="preserve">Ospedale di Piacenza </w:t>
            </w:r>
            <w:r>
              <w:rPr>
                <w:rFonts w:ascii="Century Gothic" w:eastAsiaTheme="minorHAnsi" w:hAnsi="Century Gothic"/>
                <w:color w:val="1D2228"/>
                <w:sz w:val="22"/>
                <w:szCs w:val="22"/>
                <w:shd w:val="clear" w:color="auto" w:fill="FFFFFF"/>
                <w:lang w:eastAsia="en-US"/>
              </w:rPr>
              <w:t xml:space="preserve">– </w:t>
            </w:r>
            <w:r w:rsidRPr="000572F4">
              <w:rPr>
                <w:rFonts w:ascii="Century Gothic" w:eastAsiaTheme="minorHAnsi" w:hAnsi="Century Gothic"/>
                <w:color w:val="1D2228"/>
                <w:sz w:val="22"/>
                <w:szCs w:val="22"/>
                <w:shd w:val="clear" w:color="auto" w:fill="FFFFFF"/>
                <w:lang w:eastAsia="en-US"/>
              </w:rPr>
              <w:t>marzo 2020)</w:t>
            </w:r>
            <w:r w:rsidRPr="000572F4">
              <w:rPr>
                <w:rFonts w:ascii="Century Gothic" w:eastAsiaTheme="minorHAnsi" w:hAnsi="Century Gothic"/>
                <w:color w:val="1D2228"/>
                <w:sz w:val="22"/>
                <w:szCs w:val="22"/>
                <w:lang w:eastAsia="en-US"/>
              </w:rPr>
              <w:t>.</w:t>
            </w:r>
            <w:r w:rsidRPr="00FF4651">
              <w:rPr>
                <w:rFonts w:ascii="Century Gothic" w:eastAsiaTheme="minorHAnsi" w:hAnsi="Century Gothic"/>
                <w:color w:val="1D2228"/>
                <w:sz w:val="22"/>
                <w:szCs w:val="22"/>
                <w:lang w:eastAsia="en-US"/>
              </w:rPr>
              <w:t xml:space="preserve"> </w:t>
            </w:r>
            <w:r w:rsidRPr="00FF4651">
              <w:rPr>
                <w:rFonts w:ascii="Century Gothic" w:eastAsiaTheme="minorHAnsi" w:hAnsi="Century Gothic"/>
                <w:color w:val="1D2228"/>
                <w:sz w:val="22"/>
                <w:szCs w:val="22"/>
                <w:shd w:val="clear" w:color="auto" w:fill="FFFFFF"/>
                <w:lang w:eastAsia="en-US"/>
              </w:rPr>
              <w:t xml:space="preserve">È fondamentale curare precocemente con farmaci ad hoc </w:t>
            </w:r>
            <w:r>
              <w:rPr>
                <w:rFonts w:ascii="Century Gothic" w:eastAsiaTheme="minorHAnsi" w:hAnsi="Century Gothic"/>
                <w:color w:val="1D2228"/>
                <w:sz w:val="22"/>
                <w:szCs w:val="22"/>
                <w:shd w:val="clear" w:color="auto" w:fill="FFFFFF"/>
                <w:lang w:eastAsia="en-US"/>
              </w:rPr>
              <w:t xml:space="preserve">e </w:t>
            </w:r>
            <w:r w:rsidRPr="00FF4651">
              <w:rPr>
                <w:rFonts w:ascii="Century Gothic" w:eastAsiaTheme="minorHAnsi" w:hAnsi="Century Gothic"/>
                <w:color w:val="1D2228"/>
                <w:sz w:val="22"/>
                <w:szCs w:val="22"/>
                <w:shd w:val="clear" w:color="auto" w:fill="FFFFFF"/>
                <w:lang w:eastAsia="en-US"/>
              </w:rPr>
              <w:t>soprattutto monitorare i pazienti sintomatici al domicilio. Concretamente andrebbe verificato tutti i giorni il loro stato di salute attraverso i messaggi che mandano</w:t>
            </w:r>
            <w:r>
              <w:rPr>
                <w:rFonts w:ascii="Century Gothic" w:eastAsiaTheme="minorHAnsi" w:hAnsi="Century Gothic"/>
                <w:color w:val="1D2228"/>
                <w:sz w:val="22"/>
                <w:szCs w:val="22"/>
                <w:shd w:val="clear" w:color="auto" w:fill="FFFFFF"/>
                <w:lang w:eastAsia="en-US"/>
              </w:rPr>
              <w:t>;</w:t>
            </w:r>
            <w:r w:rsidRPr="00FF4651">
              <w:rPr>
                <w:rFonts w:ascii="Century Gothic" w:eastAsiaTheme="minorHAnsi" w:hAnsi="Century Gothic"/>
                <w:color w:val="1D2228"/>
                <w:sz w:val="22"/>
                <w:szCs w:val="22"/>
                <w:shd w:val="clear" w:color="auto" w:fill="FFFFFF"/>
                <w:lang w:eastAsia="en-US"/>
              </w:rPr>
              <w:t xml:space="preserve"> se qualcuno non manda informazioni deve essere il medico/infermiere a chiamare. Così ci si rende conto della comparsa di condizioni di criticità (soprattutto la dispnea) e di quali siano i pazienti che hanno bisogno di essere ricoverati. </w:t>
            </w:r>
          </w:p>
          <w:p w14:paraId="6E951A29" w14:textId="14D62016" w:rsidR="00BE19A4" w:rsidRPr="004E1538" w:rsidRDefault="00BE19A4" w:rsidP="00BE19A4">
            <w:pPr>
              <w:pStyle w:val="NormaleWeb"/>
              <w:shd w:val="clear" w:color="auto" w:fill="FFFFFF"/>
              <w:spacing w:before="0" w:beforeAutospacing="0" w:after="150" w:afterAutospacing="0" w:line="270" w:lineRule="atLeast"/>
              <w:jc w:val="both"/>
              <w:rPr>
                <w:rFonts w:ascii="Century Gothic" w:eastAsiaTheme="minorHAnsi" w:hAnsi="Century Gothic"/>
                <w:color w:val="1D2228"/>
                <w:sz w:val="22"/>
                <w:szCs w:val="22"/>
                <w:shd w:val="clear" w:color="auto" w:fill="FFFFFF"/>
                <w:lang w:eastAsia="en-US"/>
              </w:rPr>
            </w:pPr>
            <w:r w:rsidRPr="00FF4651">
              <w:rPr>
                <w:rFonts w:ascii="Century Gothic" w:eastAsiaTheme="minorHAnsi" w:hAnsi="Century Gothic"/>
                <w:color w:val="1D2228"/>
                <w:sz w:val="22"/>
                <w:szCs w:val="22"/>
                <w:shd w:val="clear" w:color="auto" w:fill="FFFFFF"/>
                <w:lang w:eastAsia="en-US"/>
              </w:rPr>
              <w:t>Nelle zone particolarmente impegnate nell’assistenza, è stato osservato che </w:t>
            </w:r>
            <w:r w:rsidRPr="00FF4651">
              <w:rPr>
                <w:rFonts w:ascii="Century Gothic" w:eastAsiaTheme="minorHAnsi" w:hAnsi="Century Gothic"/>
                <w:color w:val="1D2228"/>
                <w:sz w:val="22"/>
                <w:szCs w:val="22"/>
                <w:lang w:eastAsia="en-US"/>
              </w:rPr>
              <w:t xml:space="preserve">se le cure vengono iniziate precocemente sono pochi quelli da ospedalizzare. </w:t>
            </w:r>
            <w:r w:rsidRPr="00FF4651">
              <w:rPr>
                <w:rFonts w:ascii="Century Gothic" w:eastAsiaTheme="minorHAnsi" w:hAnsi="Century Gothic"/>
                <w:color w:val="1D2228"/>
                <w:sz w:val="22"/>
                <w:szCs w:val="22"/>
                <w:shd w:val="clear" w:color="auto" w:fill="FFFFFF"/>
                <w:lang w:eastAsia="en-US"/>
              </w:rPr>
              <w:t xml:space="preserve">Non bisognerebbe quindi concentrarsi sui tamponi e intanto ritardare l’inizio delle terapie. Se una persona ha sintomi come febbre, tosse secca, difficoltà respiratoria iniziale, dolori articolari, disturbi del gusto e dell’olfatto </w:t>
            </w:r>
            <w:r w:rsidRPr="00AA60E2">
              <w:rPr>
                <w:rFonts w:ascii="Century Gothic" w:eastAsiaTheme="minorHAnsi" w:hAnsi="Century Gothic"/>
                <w:color w:val="1D2228"/>
                <w:sz w:val="22"/>
                <w:szCs w:val="22"/>
                <w:shd w:val="clear" w:color="auto" w:fill="FFFFFF"/>
                <w:lang w:eastAsia="en-US"/>
              </w:rPr>
              <w:t>e vive in una zona</w:t>
            </w:r>
            <w:r w:rsidRPr="00FF4651">
              <w:rPr>
                <w:rFonts w:ascii="Century Gothic" w:eastAsiaTheme="minorHAnsi" w:hAnsi="Century Gothic"/>
                <w:color w:val="1D2228"/>
                <w:sz w:val="22"/>
                <w:szCs w:val="22"/>
                <w:shd w:val="clear" w:color="auto" w:fill="FFFFFF"/>
                <w:lang w:eastAsia="en-US"/>
              </w:rPr>
              <w:t xml:space="preserve"> ad alta prevalenza di infezioni o è stat</w:t>
            </w:r>
            <w:r>
              <w:rPr>
                <w:rFonts w:ascii="Century Gothic" w:eastAsiaTheme="minorHAnsi" w:hAnsi="Century Gothic"/>
                <w:color w:val="1D2228"/>
                <w:sz w:val="22"/>
                <w:szCs w:val="22"/>
                <w:shd w:val="clear" w:color="auto" w:fill="FFFFFF"/>
                <w:lang w:eastAsia="en-US"/>
              </w:rPr>
              <w:t>a</w:t>
            </w:r>
            <w:r w:rsidRPr="00FF4651">
              <w:rPr>
                <w:rFonts w:ascii="Century Gothic" w:eastAsiaTheme="minorHAnsi" w:hAnsi="Century Gothic"/>
                <w:color w:val="1D2228"/>
                <w:sz w:val="22"/>
                <w:szCs w:val="22"/>
                <w:shd w:val="clear" w:color="auto" w:fill="FFFFFF"/>
                <w:lang w:eastAsia="en-US"/>
              </w:rPr>
              <w:t xml:space="preserve"> a contatto con persone malate o riscontrate positive non ci sono dubbi rispetto all’alta probabilità di infezione da Covid-19. </w:t>
            </w:r>
            <w:r w:rsidRPr="00FF4651">
              <w:rPr>
                <w:rFonts w:ascii="Century Gothic" w:eastAsiaTheme="minorHAnsi" w:hAnsi="Century Gothic"/>
                <w:color w:val="1D2228"/>
                <w:sz w:val="22"/>
                <w:szCs w:val="22"/>
                <w:lang w:eastAsia="en-US"/>
              </w:rPr>
              <w:t>Il tampone</w:t>
            </w:r>
            <w:r w:rsidR="001F5C90">
              <w:rPr>
                <w:rFonts w:ascii="Century Gothic" w:eastAsiaTheme="minorHAnsi" w:hAnsi="Century Gothic"/>
                <w:color w:val="1D2228"/>
                <w:sz w:val="22"/>
                <w:szCs w:val="22"/>
                <w:lang w:eastAsia="en-US"/>
              </w:rPr>
              <w:t xml:space="preserve">, se non disponibile, </w:t>
            </w:r>
            <w:r w:rsidRPr="00FF4651">
              <w:rPr>
                <w:rFonts w:ascii="Century Gothic" w:eastAsiaTheme="minorHAnsi" w:hAnsi="Century Gothic"/>
                <w:color w:val="1D2228"/>
                <w:sz w:val="22"/>
                <w:szCs w:val="22"/>
                <w:lang w:eastAsia="en-US"/>
              </w:rPr>
              <w:t xml:space="preserve"> lo </w:t>
            </w:r>
            <w:r w:rsidRPr="000572F4">
              <w:rPr>
                <w:rFonts w:ascii="Century Gothic" w:eastAsiaTheme="minorHAnsi" w:hAnsi="Century Gothic"/>
                <w:color w:val="1D2228"/>
                <w:sz w:val="22"/>
                <w:szCs w:val="22"/>
                <w:lang w:eastAsia="en-US"/>
              </w:rPr>
              <w:t>potremmo</w:t>
            </w:r>
            <w:r w:rsidRPr="00FF4651">
              <w:rPr>
                <w:rFonts w:ascii="Century Gothic" w:eastAsiaTheme="minorHAnsi" w:hAnsi="Century Gothic"/>
                <w:color w:val="1D2228"/>
                <w:sz w:val="22"/>
                <w:szCs w:val="22"/>
                <w:lang w:eastAsia="en-US"/>
              </w:rPr>
              <w:t xml:space="preserve"> fare </w:t>
            </w:r>
            <w:r>
              <w:rPr>
                <w:rFonts w:ascii="Century Gothic" w:eastAsiaTheme="minorHAnsi" w:hAnsi="Century Gothic"/>
                <w:color w:val="1D2228"/>
                <w:sz w:val="22"/>
                <w:szCs w:val="22"/>
                <w:lang w:eastAsia="en-US"/>
              </w:rPr>
              <w:t xml:space="preserve">solo </w:t>
            </w:r>
            <w:r w:rsidRPr="00FF4651">
              <w:rPr>
                <w:rFonts w:ascii="Century Gothic" w:eastAsiaTheme="minorHAnsi" w:hAnsi="Century Gothic"/>
                <w:color w:val="1D2228"/>
                <w:sz w:val="22"/>
                <w:szCs w:val="22"/>
                <w:lang w:eastAsia="en-US"/>
              </w:rPr>
              <w:t>alla fine per capire se il paziente si è negativizzato.</w:t>
            </w:r>
          </w:p>
          <w:p w14:paraId="7492890A" w14:textId="77777777" w:rsidR="007F65CF" w:rsidRDefault="007F65CF" w:rsidP="007F65CF">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 xml:space="preserve">L’osservazione clinica dall’inizio dell’epidemia italiana ha visto impegnate principalmente ed in modo massiccio le strutture ospedaliere e soprattutto, nella fase acuta, le terapie intensive per i gravi quadri di deficit respiratori legati alla polmonite interstiziale. Le difficoltà organizzative e di coordinamento, dovute alla non conoscenza e alla sorpresa che in tutti noi ha generato questo fenomeno mai registrato prima, ha trovato spesso i sistemi sanitari territoriali (oltre che quelli ospedalieri) non adeguatamente preparati e in difficoltà. </w:t>
            </w:r>
          </w:p>
          <w:p w14:paraId="34A043DD" w14:textId="77777777" w:rsidR="007F65CF" w:rsidRPr="00FC3335" w:rsidRDefault="007F65CF" w:rsidP="007F65CF">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 xml:space="preserve">Dopo il primo impatto tutto incentrato </w:t>
            </w:r>
            <w:r w:rsidRPr="00952E2D">
              <w:rPr>
                <w:rFonts w:ascii="Century Gothic" w:hAnsi="Century Gothic" w:cs="Times New Roman"/>
                <w:color w:val="1D2228"/>
                <w:shd w:val="clear" w:color="auto" w:fill="FFFFFF"/>
              </w:rPr>
              <w:t xml:space="preserve">sulle strutture ospedaliere, per la gestione delle fasi acute ma soprattutto delle situazioni cliniche severe e critiche legate al deficit respiratorio, si è arrivati a sviluppare la convinzione che è necessario organizzare e coordinarsi anche e sempre di più con una fase territoriale </w:t>
            </w:r>
            <w:r>
              <w:rPr>
                <w:rFonts w:ascii="Century Gothic" w:hAnsi="Century Gothic" w:cs="Times New Roman"/>
                <w:color w:val="1D2228"/>
                <w:shd w:val="clear" w:color="auto" w:fill="FFFFFF"/>
              </w:rPr>
              <w:t>di</w:t>
            </w:r>
            <w:r w:rsidRPr="00952E2D">
              <w:rPr>
                <w:rFonts w:ascii="Century Gothic" w:hAnsi="Century Gothic" w:cs="Times New Roman"/>
                <w:color w:val="1D2228"/>
                <w:shd w:val="clear" w:color="auto" w:fill="FFFFFF"/>
              </w:rPr>
              <w:t xml:space="preserve"> gestione della malattia, che nella maggior parte delle volte presenta fortunatamente decorso favorevole. </w:t>
            </w:r>
            <w:r w:rsidRPr="00952E2D">
              <w:rPr>
                <w:rFonts w:ascii="Century Gothic" w:hAnsi="Century Gothic" w:cs="Times New Roman"/>
                <w:color w:val="1D2228"/>
              </w:rPr>
              <w:t xml:space="preserve">Precocità significa l’applicazione di </w:t>
            </w:r>
            <w:r w:rsidRPr="00FC3335">
              <w:rPr>
                <w:rFonts w:ascii="Century Gothic" w:hAnsi="Century Gothic" w:cs="Times New Roman"/>
                <w:color w:val="1D2228"/>
              </w:rPr>
              <w:t>d</w:t>
            </w:r>
            <w:r w:rsidRPr="00FC3335">
              <w:rPr>
                <w:rFonts w:ascii="Century Gothic" w:hAnsi="Century Gothic" w:cs="Times New Roman"/>
                <w:color w:val="1D2228"/>
                <w:shd w:val="clear" w:color="auto" w:fill="FFFFFF"/>
              </w:rPr>
              <w:t xml:space="preserve">iagnosi precoce, di isolamento fiduciario, di </w:t>
            </w:r>
            <w:r w:rsidRPr="00E61689">
              <w:rPr>
                <w:rFonts w:ascii="Century Gothic" w:hAnsi="Century Gothic" w:cs="Times New Roman"/>
                <w:i/>
                <w:iCs/>
                <w:color w:val="1D2228"/>
                <w:shd w:val="clear" w:color="auto" w:fill="FFFFFF"/>
              </w:rPr>
              <w:t>contact tracing</w:t>
            </w:r>
            <w:r w:rsidRPr="00FC3335">
              <w:rPr>
                <w:rFonts w:ascii="Century Gothic" w:hAnsi="Century Gothic" w:cs="Times New Roman"/>
                <w:color w:val="1D2228"/>
                <w:shd w:val="clear" w:color="auto" w:fill="FFFFFF"/>
              </w:rPr>
              <w:t xml:space="preserve"> tempestivo e capillare ma anche dell’inizio di terapie giudicate utili ed efficaci, fin dalle prime fasi della malattia (che di solito si manifesta presso il domicilio del paziente).</w:t>
            </w:r>
          </w:p>
          <w:p w14:paraId="512FF9C8" w14:textId="77777777" w:rsidR="00BE19A4" w:rsidRDefault="00BE19A4" w:rsidP="001E26DE">
            <w:pPr>
              <w:pStyle w:val="NormaleWeb"/>
              <w:shd w:val="clear" w:color="auto" w:fill="FFFFFF"/>
              <w:spacing w:before="0" w:beforeAutospacing="0" w:after="150" w:afterAutospacing="0" w:line="270" w:lineRule="atLeast"/>
              <w:jc w:val="both"/>
              <w:rPr>
                <w:rFonts w:ascii="Century Gothic" w:eastAsiaTheme="minorHAnsi" w:hAnsi="Century Gothic"/>
                <w:color w:val="1D2228"/>
                <w:sz w:val="22"/>
                <w:szCs w:val="22"/>
                <w:shd w:val="clear" w:color="auto" w:fill="FFFFFF"/>
                <w:lang w:eastAsia="en-US"/>
              </w:rPr>
            </w:pPr>
          </w:p>
          <w:p w14:paraId="09984897" w14:textId="619EF93D" w:rsidR="001F6942" w:rsidRDefault="001F6942" w:rsidP="001F6942">
            <w:pPr>
              <w:jc w:val="both"/>
              <w:rPr>
                <w:rFonts w:ascii="Century Gothic" w:hAnsi="Century Gothic" w:cs="Times New Roman"/>
                <w:color w:val="1D2228"/>
                <w:shd w:val="clear" w:color="auto" w:fill="FFFFFF"/>
              </w:rPr>
            </w:pPr>
            <w:r w:rsidRPr="00FC3335">
              <w:rPr>
                <w:rFonts w:ascii="Century Gothic" w:hAnsi="Century Gothic" w:cs="Times New Roman"/>
                <w:color w:val="1D2228"/>
                <w:shd w:val="clear" w:color="auto" w:fill="FFFFFF"/>
              </w:rPr>
              <w:t>È necessario ed auspicabile quindi che il Medico di Medicina Generale (MMG) possieda (oltre ai modelli delle forme organizzative più appropriate di coordinamento tra la medicina territoriale ed ospedaliera, in cui non entreremo in queste indicazioni</w:t>
            </w:r>
            <w:r w:rsidR="001F5C90">
              <w:rPr>
                <w:rFonts w:ascii="Century Gothic" w:hAnsi="Century Gothic" w:cs="Times New Roman"/>
                <w:color w:val="1D2228"/>
                <w:shd w:val="clear" w:color="auto" w:fill="FFFFFF"/>
              </w:rPr>
              <w:t xml:space="preserve"> rimandando </w:t>
            </w:r>
            <w:r w:rsidR="001F5C90" w:rsidRPr="00AA60E2">
              <w:rPr>
                <w:rFonts w:ascii="Century Gothic" w:hAnsi="Century Gothic" w:cs="Times New Roman"/>
                <w:color w:val="1D2228"/>
                <w:shd w:val="clear" w:color="auto" w:fill="FFFFFF"/>
              </w:rPr>
              <w:t>alle linee organizzative fornite dalle singole regioni ed</w:t>
            </w:r>
            <w:r w:rsidR="001F5C90">
              <w:rPr>
                <w:rFonts w:ascii="Century Gothic" w:hAnsi="Century Gothic" w:cs="Times New Roman"/>
                <w:color w:val="1D2228"/>
                <w:shd w:val="clear" w:color="auto" w:fill="FFFFFF"/>
              </w:rPr>
              <w:t xml:space="preserve"> aziende sanitarie</w:t>
            </w:r>
            <w:r w:rsidRPr="00FC3335">
              <w:rPr>
                <w:rFonts w:ascii="Century Gothic" w:hAnsi="Century Gothic" w:cs="Times New Roman"/>
                <w:color w:val="1D2228"/>
                <w:shd w:val="clear" w:color="auto" w:fill="FFFFFF"/>
              </w:rPr>
              <w:t>), anche protocolli clinici terapeutici concreti e pratici</w:t>
            </w:r>
            <w:r>
              <w:rPr>
                <w:rFonts w:ascii="Century Gothic" w:hAnsi="Century Gothic" w:cs="Times New Roman"/>
                <w:color w:val="1D2228"/>
                <w:shd w:val="clear" w:color="auto" w:fill="FFFFFF"/>
              </w:rPr>
              <w:t>,</w:t>
            </w:r>
            <w:r w:rsidRPr="00FC3335">
              <w:rPr>
                <w:rFonts w:ascii="Century Gothic" w:hAnsi="Century Gothic" w:cs="Times New Roman"/>
                <w:color w:val="1D2228"/>
                <w:shd w:val="clear" w:color="auto" w:fill="FFFFFF"/>
              </w:rPr>
              <w:t xml:space="preserve"> basati su una strategia territoriale e sulle più recenti evidenze scientifiche ed aggiornati periodicamente. Si tratta di strumenti</w:t>
            </w:r>
            <w:r w:rsidR="001F5C90">
              <w:rPr>
                <w:rFonts w:ascii="Century Gothic" w:hAnsi="Century Gothic" w:cs="Times New Roman"/>
                <w:color w:val="1D2228"/>
                <w:shd w:val="clear" w:color="auto" w:fill="FFFFFF"/>
              </w:rPr>
              <w:t xml:space="preserve"> ed </w:t>
            </w:r>
            <w:r w:rsidR="001F5C90" w:rsidRPr="001F5C90">
              <w:rPr>
                <w:rFonts w:ascii="Century Gothic" w:hAnsi="Century Gothic" w:cs="Times New Roman"/>
                <w:color w:val="1D2228"/>
                <w:shd w:val="clear" w:color="auto" w:fill="FFFFFF"/>
              </w:rPr>
              <w:t>indicazioni</w:t>
            </w:r>
            <w:r w:rsidRPr="001F5C90">
              <w:rPr>
                <w:rFonts w:ascii="Century Gothic" w:hAnsi="Century Gothic" w:cs="Times New Roman"/>
                <w:color w:val="1D2228"/>
                <w:shd w:val="clear" w:color="auto" w:fill="FFFFFF"/>
              </w:rPr>
              <w:t xml:space="preserve"> utili ed orientati</w:t>
            </w:r>
            <w:r w:rsidRPr="00FC3335">
              <w:rPr>
                <w:rFonts w:ascii="Century Gothic" w:hAnsi="Century Gothic" w:cs="Times New Roman"/>
                <w:color w:val="1D2228"/>
                <w:shd w:val="clear" w:color="auto" w:fill="FFFFFF"/>
              </w:rPr>
              <w:t xml:space="preserve"> </w:t>
            </w:r>
            <w:r w:rsidR="001F5C90">
              <w:rPr>
                <w:rFonts w:ascii="Century Gothic" w:hAnsi="Century Gothic" w:cs="Times New Roman"/>
                <w:color w:val="1D2228"/>
                <w:shd w:val="clear" w:color="auto" w:fill="FFFFFF"/>
              </w:rPr>
              <w:t>per sostenere la</w:t>
            </w:r>
            <w:r w:rsidRPr="00FC3335">
              <w:rPr>
                <w:rFonts w:ascii="Century Gothic" w:hAnsi="Century Gothic" w:cs="Times New Roman"/>
                <w:color w:val="1D2228"/>
                <w:shd w:val="clear" w:color="auto" w:fill="FFFFFF"/>
              </w:rPr>
              <w:t xml:space="preserve"> terapia domiciliare di questi pazienti.</w:t>
            </w:r>
            <w:r>
              <w:rPr>
                <w:rFonts w:ascii="Century Gothic" w:hAnsi="Century Gothic" w:cs="Times New Roman"/>
                <w:color w:val="1D2228"/>
                <w:shd w:val="clear" w:color="auto" w:fill="FFFFFF"/>
              </w:rPr>
              <w:t xml:space="preserve"> </w:t>
            </w:r>
          </w:p>
          <w:p w14:paraId="2ACC7673" w14:textId="00E8D2BA" w:rsidR="004B107F" w:rsidRDefault="004B107F" w:rsidP="001F6942">
            <w:pPr>
              <w:jc w:val="both"/>
              <w:rPr>
                <w:rFonts w:ascii="Century Gothic" w:hAnsi="Century Gothic" w:cs="Times New Roman"/>
                <w:color w:val="1D2228"/>
                <w:shd w:val="clear" w:color="auto" w:fill="FFFFFF"/>
              </w:rPr>
            </w:pPr>
          </w:p>
          <w:p w14:paraId="1BDB3364" w14:textId="536DD8FD" w:rsidR="005106DC" w:rsidRDefault="005106DC" w:rsidP="001F6942">
            <w:pPr>
              <w:jc w:val="both"/>
              <w:rPr>
                <w:rFonts w:ascii="Century Gothic" w:hAnsi="Century Gothic" w:cs="Times New Roman"/>
                <w:b/>
                <w:bCs/>
                <w:color w:val="1D2228"/>
                <w:shd w:val="clear" w:color="auto" w:fill="FFFFFF"/>
              </w:rPr>
            </w:pPr>
          </w:p>
          <w:p w14:paraId="382A40FF" w14:textId="480C3D5E" w:rsidR="001059D0" w:rsidRDefault="001059D0" w:rsidP="001F6942">
            <w:pPr>
              <w:jc w:val="both"/>
              <w:rPr>
                <w:rFonts w:ascii="Century Gothic" w:hAnsi="Century Gothic" w:cs="Times New Roman"/>
                <w:b/>
                <w:bCs/>
                <w:color w:val="1D2228"/>
                <w:shd w:val="clear" w:color="auto" w:fill="FFFFFF"/>
              </w:rPr>
            </w:pPr>
          </w:p>
          <w:p w14:paraId="189B2AF9" w14:textId="13CC548C" w:rsidR="001059D0" w:rsidRDefault="001059D0" w:rsidP="001F6942">
            <w:pPr>
              <w:jc w:val="both"/>
              <w:rPr>
                <w:rFonts w:ascii="Century Gothic" w:hAnsi="Century Gothic" w:cs="Times New Roman"/>
                <w:b/>
                <w:bCs/>
                <w:color w:val="1D2228"/>
                <w:shd w:val="clear" w:color="auto" w:fill="FFFFFF"/>
              </w:rPr>
            </w:pPr>
          </w:p>
          <w:p w14:paraId="20D43A48" w14:textId="08CC9136" w:rsidR="001059D0" w:rsidRDefault="001059D0" w:rsidP="001F6942">
            <w:pPr>
              <w:jc w:val="both"/>
              <w:rPr>
                <w:rFonts w:ascii="Century Gothic" w:hAnsi="Century Gothic" w:cs="Times New Roman"/>
                <w:b/>
                <w:bCs/>
                <w:color w:val="1D2228"/>
                <w:shd w:val="clear" w:color="auto" w:fill="FFFFFF"/>
              </w:rPr>
            </w:pPr>
          </w:p>
          <w:p w14:paraId="2AEB68CF" w14:textId="24209CC6" w:rsidR="001059D0" w:rsidRDefault="001059D0" w:rsidP="001F6942">
            <w:pPr>
              <w:jc w:val="both"/>
              <w:rPr>
                <w:rFonts w:ascii="Century Gothic" w:hAnsi="Century Gothic" w:cs="Times New Roman"/>
                <w:b/>
                <w:bCs/>
                <w:color w:val="1D2228"/>
                <w:shd w:val="clear" w:color="auto" w:fill="FFFFFF"/>
              </w:rPr>
            </w:pPr>
          </w:p>
          <w:p w14:paraId="122B2E07" w14:textId="1D916AB5" w:rsidR="001059D0" w:rsidRDefault="001059D0" w:rsidP="001F6942">
            <w:pPr>
              <w:jc w:val="both"/>
              <w:rPr>
                <w:rFonts w:ascii="Century Gothic" w:hAnsi="Century Gothic" w:cs="Times New Roman"/>
                <w:b/>
                <w:bCs/>
                <w:color w:val="1D2228"/>
                <w:shd w:val="clear" w:color="auto" w:fill="FFFFFF"/>
              </w:rPr>
            </w:pPr>
          </w:p>
          <w:p w14:paraId="6EB76304" w14:textId="0C5E7250" w:rsidR="001059D0" w:rsidRDefault="001059D0" w:rsidP="001F6942">
            <w:pPr>
              <w:jc w:val="both"/>
              <w:rPr>
                <w:rFonts w:ascii="Century Gothic" w:hAnsi="Century Gothic" w:cs="Times New Roman"/>
                <w:b/>
                <w:bCs/>
                <w:color w:val="1D2228"/>
                <w:shd w:val="clear" w:color="auto" w:fill="FFFFFF"/>
              </w:rPr>
            </w:pPr>
          </w:p>
          <w:p w14:paraId="1E54233B" w14:textId="1CD862CE" w:rsidR="001059D0" w:rsidRDefault="001059D0" w:rsidP="001F6942">
            <w:pPr>
              <w:jc w:val="both"/>
              <w:rPr>
                <w:rFonts w:ascii="Century Gothic" w:hAnsi="Century Gothic" w:cs="Times New Roman"/>
                <w:b/>
                <w:bCs/>
                <w:color w:val="1D2228"/>
                <w:shd w:val="clear" w:color="auto" w:fill="FFFFFF"/>
              </w:rPr>
            </w:pPr>
          </w:p>
          <w:p w14:paraId="3453408B" w14:textId="78DFE7D0" w:rsidR="001059D0" w:rsidRDefault="001059D0" w:rsidP="001F6942">
            <w:pPr>
              <w:jc w:val="both"/>
              <w:rPr>
                <w:rFonts w:ascii="Century Gothic" w:hAnsi="Century Gothic" w:cs="Times New Roman"/>
                <w:b/>
                <w:bCs/>
                <w:color w:val="1D2228"/>
                <w:shd w:val="clear" w:color="auto" w:fill="FFFFFF"/>
              </w:rPr>
            </w:pPr>
          </w:p>
          <w:p w14:paraId="40CD162A" w14:textId="77777777" w:rsidR="001059D0" w:rsidRDefault="001059D0" w:rsidP="001F6942">
            <w:pPr>
              <w:jc w:val="both"/>
              <w:rPr>
                <w:rFonts w:ascii="Century Gothic" w:hAnsi="Century Gothic" w:cs="Times New Roman"/>
                <w:b/>
                <w:bCs/>
                <w:color w:val="1D2228"/>
                <w:shd w:val="clear" w:color="auto" w:fill="FFFFFF"/>
              </w:rPr>
            </w:pPr>
          </w:p>
          <w:p w14:paraId="7EE8DED7" w14:textId="2268D5EC" w:rsidR="004B107F" w:rsidRDefault="001F3946" w:rsidP="001F6942">
            <w:pPr>
              <w:jc w:val="both"/>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t xml:space="preserve">Figura 1: </w:t>
            </w:r>
            <w:r w:rsidR="004B107F" w:rsidRPr="004B107F">
              <w:rPr>
                <w:rFonts w:ascii="Century Gothic" w:hAnsi="Century Gothic" w:cs="Times New Roman"/>
                <w:b/>
                <w:bCs/>
                <w:color w:val="1D2228"/>
                <w:shd w:val="clear" w:color="auto" w:fill="FFFFFF"/>
              </w:rPr>
              <w:t>Macro-organizzazione generale</w:t>
            </w:r>
          </w:p>
          <w:p w14:paraId="2AE3865E" w14:textId="75A6907F" w:rsidR="000A3DDA" w:rsidRDefault="000A3DDA" w:rsidP="001F6942">
            <w:pPr>
              <w:jc w:val="both"/>
              <w:rPr>
                <w:rFonts w:ascii="Century Gothic" w:hAnsi="Century Gothic" w:cs="Times New Roman"/>
                <w:b/>
                <w:bCs/>
                <w:color w:val="1D2228"/>
                <w:shd w:val="clear" w:color="auto" w:fill="FFFFFF"/>
              </w:rPr>
            </w:pPr>
          </w:p>
          <w:p w14:paraId="12025BDD" w14:textId="77777777" w:rsidR="000A3DDA" w:rsidRPr="004B107F" w:rsidRDefault="000A3DDA" w:rsidP="001F6942">
            <w:pPr>
              <w:jc w:val="both"/>
              <w:rPr>
                <w:rFonts w:ascii="Century Gothic" w:hAnsi="Century Gothic" w:cs="Times New Roman"/>
                <w:b/>
                <w:bCs/>
                <w:color w:val="1D2228"/>
                <w:shd w:val="clear" w:color="auto" w:fill="FFFFFF"/>
              </w:rPr>
            </w:pPr>
          </w:p>
          <w:p w14:paraId="5CE881EC" w14:textId="61AE631E" w:rsidR="004B107F" w:rsidRDefault="00DE2590" w:rsidP="00DC6C68">
            <w:pPr>
              <w:jc w:val="center"/>
              <w:rPr>
                <w:rFonts w:ascii="Century Gothic" w:hAnsi="Century Gothic" w:cs="Times New Roman"/>
                <w:color w:val="1D2228"/>
                <w:shd w:val="clear" w:color="auto" w:fill="FFFFFF"/>
              </w:rPr>
            </w:pPr>
            <w:r w:rsidRPr="00DE2590">
              <w:rPr>
                <w:rFonts w:ascii="Century Gothic" w:hAnsi="Century Gothic" w:cs="Times New Roman"/>
                <w:noProof/>
                <w:color w:val="1D2228"/>
                <w:shd w:val="clear" w:color="auto" w:fill="FFFFFF"/>
              </w:rPr>
              <w:drawing>
                <wp:inline distT="0" distB="0" distL="0" distR="0" wp14:anchorId="37C5D8FB" wp14:editId="3DBEF449">
                  <wp:extent cx="6096000" cy="342900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p>
          <w:p w14:paraId="7D199761" w14:textId="14C37489" w:rsidR="004B107F" w:rsidRDefault="004B107F" w:rsidP="004B107F">
            <w:pPr>
              <w:jc w:val="center"/>
              <w:rPr>
                <w:rFonts w:ascii="Century Gothic" w:hAnsi="Century Gothic" w:cs="Times New Roman"/>
                <w:color w:val="1D2228"/>
                <w:shd w:val="clear" w:color="auto" w:fill="FFFFFF"/>
              </w:rPr>
            </w:pPr>
          </w:p>
          <w:p w14:paraId="268CB744" w14:textId="32AE4653" w:rsidR="004745AA" w:rsidRPr="00C93E1C" w:rsidRDefault="00C4492A" w:rsidP="00C4492A">
            <w:pPr>
              <w:jc w:val="both"/>
              <w:rPr>
                <w:rFonts w:ascii="Century Gothic" w:hAnsi="Century Gothic" w:cs="Times New Roman"/>
                <w:color w:val="1D2228"/>
                <w:sz w:val="18"/>
                <w:szCs w:val="18"/>
                <w:shd w:val="clear" w:color="auto" w:fill="FFFFFF"/>
              </w:rPr>
            </w:pPr>
            <w:r w:rsidRPr="00C93E1C">
              <w:rPr>
                <w:rFonts w:ascii="Century Gothic" w:hAnsi="Century Gothic" w:cs="Times New Roman"/>
                <w:color w:val="1D2228"/>
                <w:sz w:val="18"/>
                <w:szCs w:val="18"/>
                <w:shd w:val="clear" w:color="auto" w:fill="FFFFFF"/>
              </w:rPr>
              <w:t xml:space="preserve">Riferimenti utili: </w:t>
            </w:r>
            <w:r w:rsidRPr="00C93E1C">
              <w:rPr>
                <w:rStyle w:val="Rimandonotadichiusura"/>
                <w:rFonts w:ascii="Century Gothic" w:hAnsi="Century Gothic" w:cs="Times New Roman"/>
                <w:color w:val="1D2228"/>
                <w:sz w:val="18"/>
                <w:szCs w:val="18"/>
                <w:shd w:val="clear" w:color="auto" w:fill="FFFFFF"/>
              </w:rPr>
              <w:endnoteReference w:id="12"/>
            </w:r>
            <w:r w:rsidRPr="00C93E1C">
              <w:rPr>
                <w:rFonts w:ascii="Century Gothic" w:hAnsi="Century Gothic" w:cs="Times New Roman"/>
                <w:color w:val="1D2228"/>
                <w:sz w:val="18"/>
                <w:szCs w:val="18"/>
                <w:shd w:val="clear" w:color="auto" w:fill="FFFFFF"/>
              </w:rPr>
              <w:t xml:space="preserve">, </w:t>
            </w:r>
            <w:r w:rsidRPr="00C93E1C">
              <w:rPr>
                <w:rStyle w:val="Rimandonotadichiusura"/>
                <w:rFonts w:ascii="Century Gothic" w:hAnsi="Century Gothic" w:cs="Times New Roman"/>
                <w:color w:val="1D2228"/>
                <w:sz w:val="18"/>
                <w:szCs w:val="18"/>
                <w:shd w:val="clear" w:color="auto" w:fill="FFFFFF"/>
              </w:rPr>
              <w:endnoteReference w:id="13"/>
            </w:r>
            <w:r w:rsidRPr="00C93E1C">
              <w:rPr>
                <w:rFonts w:ascii="Century Gothic" w:hAnsi="Century Gothic" w:cs="Times New Roman"/>
                <w:color w:val="1D2228"/>
                <w:sz w:val="18"/>
                <w:szCs w:val="18"/>
                <w:shd w:val="clear" w:color="auto" w:fill="FFFFFF"/>
              </w:rPr>
              <w:t xml:space="preserve"> </w:t>
            </w:r>
            <w:r w:rsidR="00F60FC9" w:rsidRPr="00C93E1C">
              <w:rPr>
                <w:rFonts w:ascii="Century Gothic" w:hAnsi="Century Gothic" w:cs="Times New Roman"/>
                <w:color w:val="1D2228"/>
                <w:sz w:val="18"/>
                <w:szCs w:val="18"/>
                <w:shd w:val="clear" w:color="auto" w:fill="FFFFFF"/>
              </w:rPr>
              <w:t xml:space="preserve"> </w:t>
            </w:r>
            <w:bookmarkStart w:id="0" w:name="_Hlk37260378"/>
          </w:p>
          <w:bookmarkEnd w:id="0"/>
          <w:p w14:paraId="72EF9277" w14:textId="77777777" w:rsidR="004A0919" w:rsidRDefault="004A0919" w:rsidP="00823F2B">
            <w:pPr>
              <w:jc w:val="both"/>
              <w:rPr>
                <w:rFonts w:ascii="Century Gothic" w:hAnsi="Century Gothic" w:cs="Times New Roman"/>
                <w:color w:val="1D2228"/>
                <w:shd w:val="clear" w:color="auto" w:fill="FFFFFF"/>
              </w:rPr>
            </w:pPr>
          </w:p>
          <w:p w14:paraId="79E4F459" w14:textId="77777777" w:rsidR="00C81542" w:rsidRDefault="00C81542" w:rsidP="00C81542">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 xml:space="preserve">Tutto questo è necessario sia per rendere più tempestive le cure sia anche per ridurre il ricorso alle strutture intensive ospedaliere, tanto più in questo momento in cui il MMG dispone anche a domicilio di farmaci precedentemente utilizzabili solo a livello ospedaliero, che, con la stretta collaborazione degli specialisti infettivologi ed internisti, possono essere usati anche sul territorio, così come previsto dall’AIFA (v. avanti). </w:t>
            </w:r>
          </w:p>
          <w:p w14:paraId="5F7EEF12" w14:textId="77777777" w:rsidR="00C81542" w:rsidRDefault="00C81542" w:rsidP="00C81542">
            <w:pPr>
              <w:jc w:val="both"/>
              <w:rPr>
                <w:rFonts w:ascii="Century Gothic" w:hAnsi="Century Gothic" w:cs="Times New Roman"/>
                <w:color w:val="1D2228"/>
                <w:shd w:val="clear" w:color="auto" w:fill="FFFFFF"/>
              </w:rPr>
            </w:pPr>
          </w:p>
          <w:p w14:paraId="602833E3" w14:textId="5B9B3345" w:rsidR="00C81542" w:rsidRDefault="00C81542" w:rsidP="00C81542">
            <w:pPr>
              <w:jc w:val="both"/>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Questo protocollo, che verrà periodicamente aggiornato, vuol essere un contributo tecnico scientifico al fine di rendere più agevole e meno complesso il lavoro dei Medici di Medicina Generale e supportare lo sviluppo di un modello territoriale avanzato</w:t>
            </w:r>
            <w:r w:rsidR="003142DB">
              <w:rPr>
                <w:rFonts w:ascii="Century Gothic" w:hAnsi="Century Gothic" w:cs="Times New Roman"/>
                <w:color w:val="1D2228"/>
                <w:shd w:val="clear" w:color="auto" w:fill="FFFFFF"/>
              </w:rPr>
              <w:t xml:space="preserve"> di cure domiciliari</w:t>
            </w:r>
            <w:r>
              <w:rPr>
                <w:rFonts w:ascii="Century Gothic" w:hAnsi="Century Gothic" w:cs="Times New Roman"/>
                <w:color w:val="1D2228"/>
                <w:shd w:val="clear" w:color="auto" w:fill="FFFFFF"/>
              </w:rPr>
              <w:t xml:space="preserve"> e ben coordinato con le fasi ospedaliere.</w:t>
            </w:r>
          </w:p>
          <w:p w14:paraId="7CA6C197" w14:textId="69195A4A" w:rsidR="00FE4EF3" w:rsidRPr="00F66201" w:rsidRDefault="00FE4EF3" w:rsidP="00C81542">
            <w:pPr>
              <w:jc w:val="both"/>
              <w:rPr>
                <w:rFonts w:ascii="Century Gothic" w:hAnsi="Century Gothic" w:cs="Times New Roman"/>
                <w:b/>
                <w:bCs/>
                <w:color w:val="1D2228"/>
                <w:highlight w:val="lightGray"/>
                <w:shd w:val="clear" w:color="auto" w:fill="FFFFFF"/>
              </w:rPr>
            </w:pPr>
          </w:p>
        </w:tc>
      </w:tr>
      <w:tr w:rsidR="00606BD2" w:rsidRPr="00D82018" w14:paraId="7A6F6936" w14:textId="77777777" w:rsidTr="00037383">
        <w:tc>
          <w:tcPr>
            <w:tcW w:w="9638" w:type="dxa"/>
            <w:shd w:val="clear" w:color="auto" w:fill="FFFFFF" w:themeFill="background1"/>
          </w:tcPr>
          <w:p w14:paraId="2C5534AB" w14:textId="320FFFA6" w:rsidR="00606BD2" w:rsidRDefault="00606BD2" w:rsidP="002B5606">
            <w:pPr>
              <w:rPr>
                <w:rStyle w:val="Enfasigrassetto"/>
                <w:rFonts w:ascii="Century Gothic" w:hAnsi="Century Gothic" w:cs="Times New Roman"/>
                <w:color w:val="000000"/>
                <w:bdr w:val="none" w:sz="0" w:space="0" w:color="auto" w:frame="1"/>
              </w:rPr>
            </w:pPr>
          </w:p>
          <w:p w14:paraId="2ACF5B7F" w14:textId="77777777" w:rsidR="00BB08D6" w:rsidRDefault="00BB08D6" w:rsidP="002B5606">
            <w:pPr>
              <w:rPr>
                <w:rStyle w:val="Enfasigrassetto"/>
                <w:rFonts w:ascii="Century Gothic" w:hAnsi="Century Gothic" w:cs="Times New Roman"/>
                <w:color w:val="000000"/>
                <w:bdr w:val="none" w:sz="0" w:space="0" w:color="auto" w:frame="1"/>
              </w:rPr>
            </w:pPr>
          </w:p>
          <w:p w14:paraId="763A9186" w14:textId="1C7DCF4E" w:rsidR="005106DC" w:rsidRPr="00037550" w:rsidRDefault="00DF522A" w:rsidP="002B5606">
            <w:pPr>
              <w:rPr>
                <w:rStyle w:val="Enfasigrassetto"/>
                <w:rFonts w:ascii="Century Gothic" w:hAnsi="Century Gothic" w:cs="Times New Roman"/>
                <w:b w:val="0"/>
                <w:bCs w:val="0"/>
                <w:color w:val="000000"/>
                <w:sz w:val="16"/>
                <w:szCs w:val="16"/>
                <w:bdr w:val="none" w:sz="0" w:space="0" w:color="auto" w:frame="1"/>
              </w:rPr>
            </w:pPr>
            <w:bookmarkStart w:id="1" w:name="_Hlk37194974"/>
            <w:r w:rsidRPr="00037550">
              <w:rPr>
                <w:rStyle w:val="Enfasigrassetto"/>
                <w:rFonts w:ascii="Century Gothic" w:hAnsi="Century Gothic" w:cs="Times New Roman"/>
                <w:color w:val="000000"/>
                <w:bdr w:val="none" w:sz="0" w:space="0" w:color="auto" w:frame="1"/>
              </w:rPr>
              <w:t>Quando iniziare le terapie farmacologiche di primo livello</w:t>
            </w:r>
            <w:r w:rsidR="00037550">
              <w:rPr>
                <w:rStyle w:val="Enfasigrassetto"/>
                <w:rFonts w:ascii="Century Gothic" w:hAnsi="Century Gothic" w:cs="Times New Roman"/>
                <w:color w:val="000000"/>
                <w:bdr w:val="none" w:sz="0" w:space="0" w:color="auto" w:frame="1"/>
              </w:rPr>
              <w:t xml:space="preserve"> </w:t>
            </w:r>
          </w:p>
          <w:bookmarkEnd w:id="1"/>
          <w:p w14:paraId="2B9662D4" w14:textId="77777777" w:rsidR="009D1197" w:rsidRPr="002A756D" w:rsidRDefault="009D1197" w:rsidP="002B5606">
            <w:pPr>
              <w:rPr>
                <w:rStyle w:val="Enfasigrassetto"/>
                <w:rFonts w:ascii="Century Gothic" w:hAnsi="Century Gothic" w:cs="Times New Roman"/>
                <w:color w:val="000000"/>
                <w:highlight w:val="yellow"/>
                <w:bdr w:val="none" w:sz="0" w:space="0" w:color="auto" w:frame="1"/>
              </w:rPr>
            </w:pPr>
          </w:p>
          <w:p w14:paraId="7C7BA21A" w14:textId="77777777" w:rsidR="00037550" w:rsidRDefault="00DF522A" w:rsidP="002A756D">
            <w:pPr>
              <w:jc w:val="both"/>
              <w:rPr>
                <w:rStyle w:val="Enfasigrassetto"/>
                <w:rFonts w:ascii="Century Gothic" w:hAnsi="Century Gothic" w:cs="Times New Roman"/>
                <w:bdr w:val="none" w:sz="0" w:space="0" w:color="auto" w:frame="1"/>
              </w:rPr>
            </w:pPr>
            <w:bookmarkStart w:id="2" w:name="_Hlk37194954"/>
            <w:r w:rsidRPr="002A756D">
              <w:rPr>
                <w:rStyle w:val="Enfasigrassetto"/>
                <w:rFonts w:ascii="Century Gothic" w:hAnsi="Century Gothic" w:cs="Times New Roman"/>
                <w:b w:val="0"/>
                <w:bCs w:val="0"/>
                <w:bdr w:val="none" w:sz="0" w:space="0" w:color="auto" w:frame="1"/>
              </w:rPr>
              <w:t>Su questo argomento le opinioni non sono tutte concordi</w:t>
            </w:r>
            <w:r w:rsidR="009D1197" w:rsidRPr="002A756D">
              <w:rPr>
                <w:rStyle w:val="Enfasigrassetto"/>
                <w:rFonts w:ascii="Century Gothic" w:hAnsi="Century Gothic" w:cs="Times New Roman"/>
                <w:b w:val="0"/>
                <w:bCs w:val="0"/>
                <w:bdr w:val="none" w:sz="0" w:space="0" w:color="auto" w:frame="1"/>
              </w:rPr>
              <w:t xml:space="preserve"> e non esiste una letteratura chiara.</w:t>
            </w:r>
            <w:r w:rsidRPr="002A756D">
              <w:rPr>
                <w:rStyle w:val="Enfasigrassetto"/>
                <w:rFonts w:ascii="Century Gothic" w:hAnsi="Century Gothic" w:cs="Times New Roman"/>
                <w:b w:val="0"/>
                <w:bCs w:val="0"/>
                <w:bdr w:val="none" w:sz="0" w:space="0" w:color="auto" w:frame="1"/>
              </w:rPr>
              <w:t xml:space="preserve"> Non </w:t>
            </w:r>
            <w:r w:rsidR="009D1197" w:rsidRPr="002A756D">
              <w:rPr>
                <w:rStyle w:val="Enfasigrassetto"/>
                <w:rFonts w:ascii="Century Gothic" w:hAnsi="Century Gothic" w:cs="Times New Roman"/>
                <w:b w:val="0"/>
                <w:bCs w:val="0"/>
                <w:bdr w:val="none" w:sz="0" w:space="0" w:color="auto" w:frame="1"/>
              </w:rPr>
              <w:t>c’è inoltre</w:t>
            </w:r>
            <w:r w:rsidRPr="002A756D">
              <w:rPr>
                <w:rStyle w:val="Enfasigrassetto"/>
                <w:rFonts w:ascii="Century Gothic" w:hAnsi="Century Gothic" w:cs="Times New Roman"/>
                <w:b w:val="0"/>
                <w:bCs w:val="0"/>
                <w:bdr w:val="none" w:sz="0" w:space="0" w:color="auto" w:frame="1"/>
              </w:rPr>
              <w:t xml:space="preserve"> una indicazione univoca per tutti i pazienti in considerazione dei vari e diversificati </w:t>
            </w:r>
            <w:r w:rsidR="00206AD3" w:rsidRPr="002A756D">
              <w:rPr>
                <w:rStyle w:val="Enfasigrassetto"/>
                <w:rFonts w:ascii="Century Gothic" w:hAnsi="Century Gothic" w:cs="Times New Roman"/>
                <w:b w:val="0"/>
                <w:bCs w:val="0"/>
                <w:bdr w:val="none" w:sz="0" w:space="0" w:color="auto" w:frame="1"/>
              </w:rPr>
              <w:t xml:space="preserve">fattori </w:t>
            </w:r>
            <w:r w:rsidRPr="002A756D">
              <w:rPr>
                <w:rStyle w:val="Enfasigrassetto"/>
                <w:rFonts w:ascii="Century Gothic" w:hAnsi="Century Gothic" w:cs="Times New Roman"/>
                <w:b w:val="0"/>
                <w:bCs w:val="0"/>
                <w:bdr w:val="none" w:sz="0" w:space="0" w:color="auto" w:frame="1"/>
              </w:rPr>
              <w:t xml:space="preserve">di rischio che possono esistere </w:t>
            </w:r>
            <w:r w:rsidR="009D1197" w:rsidRPr="002A756D">
              <w:rPr>
                <w:rStyle w:val="Enfasigrassetto"/>
                <w:rFonts w:ascii="Century Gothic" w:hAnsi="Century Gothic" w:cs="Times New Roman"/>
                <w:b w:val="0"/>
                <w:bCs w:val="0"/>
                <w:bdr w:val="none" w:sz="0" w:space="0" w:color="auto" w:frame="1"/>
              </w:rPr>
              <w:t>come</w:t>
            </w:r>
            <w:r w:rsidRPr="002A756D">
              <w:rPr>
                <w:rStyle w:val="Enfasigrassetto"/>
                <w:rFonts w:ascii="Century Gothic" w:hAnsi="Century Gothic" w:cs="Times New Roman"/>
                <w:b w:val="0"/>
                <w:bCs w:val="0"/>
                <w:bdr w:val="none" w:sz="0" w:space="0" w:color="auto" w:frame="1"/>
              </w:rPr>
              <w:t xml:space="preserve"> l’età, la presenza di patologie correlate</w:t>
            </w:r>
            <w:r w:rsidR="009D1197" w:rsidRPr="002A756D">
              <w:rPr>
                <w:rStyle w:val="Enfasigrassetto"/>
                <w:rFonts w:ascii="Century Gothic" w:hAnsi="Century Gothic" w:cs="Times New Roman"/>
                <w:b w:val="0"/>
                <w:bCs w:val="0"/>
                <w:bdr w:val="none" w:sz="0" w:space="0" w:color="auto" w:frame="1"/>
              </w:rPr>
              <w:t xml:space="preserve"> (soprattutto cardiovascolari</w:t>
            </w:r>
            <w:r w:rsidR="00C7513E" w:rsidRPr="002A756D">
              <w:rPr>
                <w:rStyle w:val="Enfasigrassetto"/>
                <w:rFonts w:ascii="Century Gothic" w:hAnsi="Century Gothic" w:cs="Times New Roman"/>
                <w:b w:val="0"/>
                <w:bCs w:val="0"/>
                <w:bdr w:val="none" w:sz="0" w:space="0" w:color="auto" w:frame="1"/>
              </w:rPr>
              <w:t>, diabete, malattie respiratorie croniche, neoplasie</w:t>
            </w:r>
            <w:r w:rsidR="009D1197" w:rsidRPr="002A756D">
              <w:rPr>
                <w:rStyle w:val="Enfasigrassetto"/>
                <w:rFonts w:ascii="Century Gothic" w:hAnsi="Century Gothic" w:cs="Times New Roman"/>
                <w:b w:val="0"/>
                <w:bCs w:val="0"/>
                <w:bdr w:val="none" w:sz="0" w:space="0" w:color="auto" w:frame="1"/>
              </w:rPr>
              <w:t>)</w:t>
            </w:r>
            <w:r w:rsidRPr="002A756D">
              <w:rPr>
                <w:rStyle w:val="Enfasigrassetto"/>
                <w:rFonts w:ascii="Century Gothic" w:hAnsi="Century Gothic" w:cs="Times New Roman"/>
                <w:b w:val="0"/>
                <w:bCs w:val="0"/>
                <w:bdr w:val="none" w:sz="0" w:space="0" w:color="auto" w:frame="1"/>
              </w:rPr>
              <w:t xml:space="preserve">, </w:t>
            </w:r>
            <w:r w:rsidR="00C7513E" w:rsidRPr="002A756D">
              <w:rPr>
                <w:rStyle w:val="Enfasigrassetto"/>
                <w:rFonts w:ascii="Century Gothic" w:hAnsi="Century Gothic" w:cs="Times New Roman"/>
                <w:b w:val="0"/>
                <w:bCs w:val="0"/>
                <w:bdr w:val="none" w:sz="0" w:space="0" w:color="auto" w:frame="1"/>
              </w:rPr>
              <w:t xml:space="preserve">il sesso maschile, </w:t>
            </w:r>
            <w:r w:rsidRPr="002A756D">
              <w:rPr>
                <w:rStyle w:val="Enfasigrassetto"/>
                <w:rFonts w:ascii="Century Gothic" w:hAnsi="Century Gothic" w:cs="Times New Roman"/>
                <w:b w:val="0"/>
                <w:bCs w:val="0"/>
                <w:bdr w:val="none" w:sz="0" w:space="0" w:color="auto" w:frame="1"/>
              </w:rPr>
              <w:t xml:space="preserve">l’esordio più o meno acuto e l’iperpiressia. </w:t>
            </w:r>
            <w:r w:rsidRPr="002A756D">
              <w:rPr>
                <w:rStyle w:val="Enfasigrassetto"/>
                <w:rFonts w:ascii="Century Gothic" w:hAnsi="Century Gothic" w:cs="Times New Roman"/>
                <w:bdr w:val="none" w:sz="0" w:space="0" w:color="auto" w:frame="1"/>
              </w:rPr>
              <w:t xml:space="preserve"> </w:t>
            </w:r>
          </w:p>
          <w:p w14:paraId="033CCEFA" w14:textId="6CC3F915" w:rsidR="009D1197" w:rsidRPr="00E42717" w:rsidRDefault="00C7513E" w:rsidP="002A756D">
            <w:pPr>
              <w:jc w:val="both"/>
              <w:rPr>
                <w:rStyle w:val="Enfasigrassetto"/>
                <w:rFonts w:ascii="Century Gothic" w:hAnsi="Century Gothic" w:cs="Times New Roman"/>
                <w:b w:val="0"/>
                <w:bCs w:val="0"/>
                <w:sz w:val="18"/>
                <w:szCs w:val="18"/>
                <w:bdr w:val="none" w:sz="0" w:space="0" w:color="auto" w:frame="1"/>
              </w:rPr>
            </w:pPr>
            <w:r w:rsidRPr="00E42717">
              <w:rPr>
                <w:rStyle w:val="Enfasigrassetto"/>
                <w:rFonts w:ascii="Century Gothic" w:hAnsi="Century Gothic" w:cs="Times New Roman"/>
                <w:b w:val="0"/>
                <w:bCs w:val="0"/>
                <w:i/>
                <w:iCs/>
                <w:sz w:val="14"/>
                <w:szCs w:val="14"/>
                <w:bdr w:val="none" w:sz="0" w:space="0" w:color="auto" w:frame="1"/>
              </w:rPr>
              <w:t>(BIBLIO</w:t>
            </w:r>
            <w:r w:rsidR="00E42717" w:rsidRPr="00E42717">
              <w:rPr>
                <w:rStyle w:val="Enfasigrassetto"/>
                <w:rFonts w:ascii="Century Gothic" w:hAnsi="Century Gothic" w:cs="Times New Roman"/>
                <w:b w:val="0"/>
                <w:bCs w:val="0"/>
                <w:i/>
                <w:iCs/>
                <w:sz w:val="14"/>
                <w:szCs w:val="14"/>
                <w:bdr w:val="none" w:sz="0" w:space="0" w:color="auto" w:frame="1"/>
              </w:rPr>
              <w:t xml:space="preserve"> </w:t>
            </w:r>
            <w:r w:rsidR="00C4492A" w:rsidRPr="00E42717">
              <w:rPr>
                <w:rStyle w:val="Enfasigrassetto"/>
                <w:rFonts w:ascii="Century Gothic" w:hAnsi="Century Gothic" w:cs="Times New Roman"/>
                <w:b w:val="0"/>
                <w:bCs w:val="0"/>
                <w:i/>
                <w:iCs/>
                <w:sz w:val="14"/>
                <w:szCs w:val="14"/>
                <w:bdr w:val="none" w:sz="0" w:space="0" w:color="auto" w:frame="1"/>
              </w:rPr>
              <w:t>ibidem</w:t>
            </w:r>
            <w:r w:rsidR="00C93E1C">
              <w:rPr>
                <w:rStyle w:val="Enfasigrassetto"/>
                <w:rFonts w:ascii="Century Gothic" w:hAnsi="Century Gothic" w:cs="Times New Roman"/>
                <w:b w:val="0"/>
                <w:bCs w:val="0"/>
                <w:i/>
                <w:iCs/>
                <w:sz w:val="14"/>
                <w:szCs w:val="14"/>
                <w:bdr w:val="none" w:sz="0" w:space="0" w:color="auto" w:frame="1"/>
              </w:rPr>
              <w:t xml:space="preserve"> 11 </w:t>
            </w:r>
            <w:r w:rsidRPr="00E42717">
              <w:rPr>
                <w:rFonts w:ascii="Century Gothic" w:hAnsi="Century Gothic"/>
                <w:i/>
                <w:iCs/>
                <w:sz w:val="14"/>
                <w:szCs w:val="14"/>
                <w:lang w:val="en-US"/>
              </w:rPr>
              <w:t>WHO. Report of the WHO-China Joint Mission on Coronavirus Disease 2019 (COVID-19). 16-24 February 2020</w:t>
            </w:r>
            <w:r w:rsidRPr="00E42717">
              <w:rPr>
                <w:rStyle w:val="Enfasigrassetto"/>
                <w:rFonts w:ascii="Century Gothic" w:hAnsi="Century Gothic" w:cs="Times New Roman"/>
                <w:b w:val="0"/>
                <w:bCs w:val="0"/>
                <w:i/>
                <w:iCs/>
                <w:sz w:val="14"/>
                <w:szCs w:val="14"/>
                <w:bdr w:val="none" w:sz="0" w:space="0" w:color="auto" w:frame="1"/>
              </w:rPr>
              <w:t>)</w:t>
            </w:r>
          </w:p>
          <w:p w14:paraId="0C9ABB40" w14:textId="094E77DF" w:rsidR="00E41BAC" w:rsidRPr="00E42717" w:rsidRDefault="00DF522A" w:rsidP="002A756D">
            <w:pPr>
              <w:jc w:val="both"/>
              <w:rPr>
                <w:rStyle w:val="Rimandonotadichiusura"/>
                <w:sz w:val="16"/>
                <w:szCs w:val="16"/>
              </w:rPr>
            </w:pPr>
            <w:r w:rsidRPr="00E42717">
              <w:rPr>
                <w:rStyle w:val="Enfasigrassetto"/>
                <w:rFonts w:ascii="Century Gothic" w:hAnsi="Century Gothic" w:cs="Times New Roman"/>
                <w:b w:val="0"/>
                <w:bCs w:val="0"/>
                <w:bdr w:val="none" w:sz="0" w:space="0" w:color="auto" w:frame="1"/>
              </w:rPr>
              <w:t xml:space="preserve">In generale, il trattamento farmacologico non è raccomandato per pazienti giovani e sani con sintomi lievi e senza condizioni di comorbidità. </w:t>
            </w:r>
            <w:r w:rsidR="00C4492A" w:rsidRPr="00E42717">
              <w:rPr>
                <w:rStyle w:val="Rimandonotadichiusura"/>
                <w:rFonts w:ascii="Century Gothic" w:hAnsi="Century Gothic"/>
                <w:i/>
                <w:iCs/>
                <w:sz w:val="16"/>
                <w:szCs w:val="16"/>
              </w:rPr>
              <w:endnoteReference w:id="14"/>
            </w:r>
            <w:r w:rsidR="00C4492A" w:rsidRPr="00E42717">
              <w:rPr>
                <w:rStyle w:val="Rimandonotadichiusura"/>
                <w:i/>
                <w:iCs/>
                <w:sz w:val="16"/>
                <w:szCs w:val="16"/>
              </w:rPr>
              <w:t xml:space="preserve">, </w:t>
            </w:r>
            <w:r w:rsidR="00C4492A" w:rsidRPr="00E42717">
              <w:rPr>
                <w:rStyle w:val="Rimandonotadichiusura"/>
                <w:rFonts w:ascii="Century Gothic" w:hAnsi="Century Gothic"/>
                <w:i/>
                <w:iCs/>
                <w:sz w:val="16"/>
                <w:szCs w:val="16"/>
              </w:rPr>
              <w:endnoteReference w:id="15"/>
            </w:r>
          </w:p>
          <w:p w14:paraId="6CBDC2D2" w14:textId="6F406115" w:rsidR="00037550" w:rsidRPr="00E42717" w:rsidRDefault="009D1197" w:rsidP="002A756D">
            <w:pPr>
              <w:pStyle w:val="Testonotadichiusura"/>
              <w:jc w:val="both"/>
              <w:rPr>
                <w:rStyle w:val="Enfasigrassetto"/>
                <w:rFonts w:ascii="Century Gothic" w:hAnsi="Century Gothic" w:cs="Times New Roman"/>
                <w:b w:val="0"/>
                <w:bCs w:val="0"/>
                <w:i/>
                <w:iCs/>
                <w:sz w:val="14"/>
                <w:szCs w:val="14"/>
                <w:bdr w:val="none" w:sz="0" w:space="0" w:color="auto" w:frame="1"/>
              </w:rPr>
            </w:pPr>
            <w:r w:rsidRPr="00E42717">
              <w:rPr>
                <w:rStyle w:val="Enfasigrassetto"/>
                <w:rFonts w:ascii="Century Gothic" w:hAnsi="Century Gothic" w:cs="Times New Roman"/>
                <w:b w:val="0"/>
                <w:bCs w:val="0"/>
                <w:sz w:val="22"/>
                <w:szCs w:val="22"/>
                <w:bdr w:val="none" w:sz="0" w:space="0" w:color="auto" w:frame="1"/>
              </w:rPr>
              <w:lastRenderedPageBreak/>
              <w:t xml:space="preserve">Nei pazienti anziani (&gt; </w:t>
            </w:r>
            <w:r w:rsidR="00C7513E" w:rsidRPr="00E42717">
              <w:rPr>
                <w:rStyle w:val="Enfasigrassetto"/>
                <w:rFonts w:ascii="Century Gothic" w:hAnsi="Century Gothic" w:cs="Times New Roman"/>
                <w:b w:val="0"/>
                <w:bCs w:val="0"/>
                <w:sz w:val="22"/>
                <w:szCs w:val="22"/>
                <w:bdr w:val="none" w:sz="0" w:space="0" w:color="auto" w:frame="1"/>
              </w:rPr>
              <w:t>70</w:t>
            </w:r>
            <w:r w:rsidRPr="00E42717">
              <w:rPr>
                <w:rStyle w:val="Enfasigrassetto"/>
                <w:rFonts w:ascii="Century Gothic" w:hAnsi="Century Gothic" w:cs="Times New Roman"/>
                <w:b w:val="0"/>
                <w:bCs w:val="0"/>
                <w:sz w:val="22"/>
                <w:szCs w:val="22"/>
                <w:bdr w:val="none" w:sz="0" w:space="0" w:color="auto" w:frame="1"/>
              </w:rPr>
              <w:t xml:space="preserve">aa), dove il tasso di letalità </w:t>
            </w:r>
            <w:r w:rsidR="00206AD3" w:rsidRPr="00E42717">
              <w:rPr>
                <w:rStyle w:val="Enfasigrassetto"/>
                <w:rFonts w:ascii="Century Gothic" w:hAnsi="Century Gothic" w:cs="Times New Roman"/>
                <w:b w:val="0"/>
                <w:bCs w:val="0"/>
                <w:sz w:val="22"/>
                <w:szCs w:val="22"/>
                <w:bdr w:val="none" w:sz="0" w:space="0" w:color="auto" w:frame="1"/>
              </w:rPr>
              <w:t>può</w:t>
            </w:r>
            <w:r w:rsidRPr="00E42717">
              <w:rPr>
                <w:rStyle w:val="Enfasigrassetto"/>
                <w:rFonts w:ascii="Century Gothic" w:hAnsi="Century Gothic" w:cs="Times New Roman"/>
                <w:b w:val="0"/>
                <w:bCs w:val="0"/>
                <w:sz w:val="22"/>
                <w:szCs w:val="22"/>
                <w:bdr w:val="none" w:sz="0" w:space="0" w:color="auto" w:frame="1"/>
              </w:rPr>
              <w:t xml:space="preserve"> raggiungere livelli anche oltre il </w:t>
            </w:r>
            <w:r w:rsidR="00C7513E" w:rsidRPr="00E42717">
              <w:rPr>
                <w:rStyle w:val="Enfasigrassetto"/>
                <w:rFonts w:ascii="Century Gothic" w:hAnsi="Century Gothic" w:cs="Times New Roman"/>
                <w:b w:val="0"/>
                <w:bCs w:val="0"/>
                <w:sz w:val="22"/>
                <w:szCs w:val="22"/>
                <w:bdr w:val="none" w:sz="0" w:space="0" w:color="auto" w:frame="1"/>
              </w:rPr>
              <w:t>8</w:t>
            </w:r>
            <w:r w:rsidRPr="00E42717">
              <w:rPr>
                <w:rStyle w:val="Enfasigrassetto"/>
                <w:rFonts w:ascii="Century Gothic" w:hAnsi="Century Gothic" w:cs="Times New Roman"/>
                <w:b w:val="0"/>
                <w:bCs w:val="0"/>
                <w:sz w:val="22"/>
                <w:szCs w:val="22"/>
                <w:bdr w:val="none" w:sz="0" w:space="0" w:color="auto" w:frame="1"/>
              </w:rPr>
              <w:t>% dei casi</w:t>
            </w:r>
            <w:r w:rsidR="00206AD3" w:rsidRPr="00E42717">
              <w:rPr>
                <w:rStyle w:val="Enfasigrassetto"/>
                <w:rFonts w:ascii="Century Gothic" w:hAnsi="Century Gothic" w:cs="Times New Roman"/>
                <w:b w:val="0"/>
                <w:bCs w:val="0"/>
                <w:sz w:val="22"/>
                <w:szCs w:val="22"/>
                <w:bdr w:val="none" w:sz="0" w:space="0" w:color="auto" w:frame="1"/>
              </w:rPr>
              <w:t xml:space="preserve"> </w:t>
            </w:r>
            <w:r w:rsidR="00206AD3" w:rsidRPr="00E42717">
              <w:rPr>
                <w:rStyle w:val="Enfasigrassetto"/>
                <w:rFonts w:ascii="Century Gothic" w:hAnsi="Century Gothic" w:cs="Times New Roman"/>
                <w:b w:val="0"/>
                <w:bCs w:val="0"/>
                <w:i/>
                <w:iCs/>
                <w:sz w:val="18"/>
                <w:szCs w:val="18"/>
                <w:bdr w:val="none" w:sz="0" w:space="0" w:color="auto" w:frame="1"/>
              </w:rPr>
              <w:t>(</w:t>
            </w:r>
            <w:r w:rsidR="00206AD3" w:rsidRPr="00E42717">
              <w:rPr>
                <w:rStyle w:val="Enfasigrassetto"/>
                <w:rFonts w:ascii="Century Gothic" w:hAnsi="Century Gothic" w:cs="Times New Roman"/>
                <w:b w:val="0"/>
                <w:bCs w:val="0"/>
                <w:i/>
                <w:iCs/>
                <w:sz w:val="14"/>
                <w:szCs w:val="14"/>
                <w:bdr w:val="none" w:sz="0" w:space="0" w:color="auto" w:frame="1"/>
              </w:rPr>
              <w:t>BIBLIO</w:t>
            </w:r>
            <w:r w:rsidR="00C7513E" w:rsidRPr="00E42717">
              <w:rPr>
                <w:rStyle w:val="Enfasigrassetto"/>
                <w:rFonts w:ascii="Century Gothic" w:hAnsi="Century Gothic" w:cs="Times New Roman"/>
                <w:b w:val="0"/>
                <w:bCs w:val="0"/>
                <w:i/>
                <w:iCs/>
                <w:sz w:val="14"/>
                <w:szCs w:val="14"/>
                <w:bdr w:val="none" w:sz="0" w:space="0" w:color="auto" w:frame="1"/>
              </w:rPr>
              <w:t xml:space="preserve"> </w:t>
            </w:r>
            <w:r w:rsidR="002A756D" w:rsidRPr="00E42717">
              <w:rPr>
                <w:rStyle w:val="Enfasigrassetto"/>
                <w:rFonts w:ascii="Century Gothic" w:hAnsi="Century Gothic" w:cs="Times New Roman"/>
                <w:b w:val="0"/>
                <w:bCs w:val="0"/>
                <w:i/>
                <w:iCs/>
                <w:sz w:val="14"/>
                <w:szCs w:val="14"/>
                <w:bdr w:val="none" w:sz="0" w:space="0" w:color="auto" w:frame="1"/>
              </w:rPr>
              <w:t xml:space="preserve">ibidem </w:t>
            </w:r>
            <w:r w:rsidR="00FF7359" w:rsidRPr="00E42717">
              <w:rPr>
                <w:rFonts w:ascii="Century Gothic" w:hAnsi="Century Gothic"/>
                <w:color w:val="000000" w:themeColor="text1"/>
                <w:sz w:val="14"/>
                <w:szCs w:val="14"/>
                <w:lang w:val="en-US"/>
              </w:rPr>
              <w:t>WHO. Report of the WHO-China</w:t>
            </w:r>
            <w:r w:rsidR="00206AD3" w:rsidRPr="00E42717">
              <w:rPr>
                <w:rStyle w:val="Enfasigrassetto"/>
                <w:rFonts w:ascii="Century Gothic" w:hAnsi="Century Gothic" w:cs="Times New Roman"/>
                <w:b w:val="0"/>
                <w:bCs w:val="0"/>
                <w:i/>
                <w:iCs/>
                <w:sz w:val="14"/>
                <w:szCs w:val="14"/>
                <w:bdr w:val="none" w:sz="0" w:space="0" w:color="auto" w:frame="1"/>
              </w:rPr>
              <w:t>)</w:t>
            </w:r>
            <w:r w:rsidRPr="00E42717">
              <w:rPr>
                <w:rStyle w:val="Enfasigrassetto"/>
                <w:rFonts w:ascii="Century Gothic" w:hAnsi="Century Gothic" w:cs="Times New Roman"/>
                <w:b w:val="0"/>
                <w:bCs w:val="0"/>
                <w:i/>
                <w:iCs/>
                <w:sz w:val="14"/>
                <w:szCs w:val="14"/>
                <w:bdr w:val="none" w:sz="0" w:space="0" w:color="auto" w:frame="1"/>
              </w:rPr>
              <w:t>,</w:t>
            </w:r>
            <w:r w:rsidRPr="00E42717">
              <w:rPr>
                <w:rStyle w:val="Enfasigrassetto"/>
                <w:rFonts w:ascii="Century Gothic" w:hAnsi="Century Gothic" w:cs="Times New Roman"/>
                <w:b w:val="0"/>
                <w:bCs w:val="0"/>
                <w:sz w:val="14"/>
                <w:szCs w:val="14"/>
                <w:bdr w:val="none" w:sz="0" w:space="0" w:color="auto" w:frame="1"/>
              </w:rPr>
              <w:t xml:space="preserve"> </w:t>
            </w:r>
            <w:r w:rsidRPr="00E42717">
              <w:rPr>
                <w:rStyle w:val="Enfasigrassetto"/>
                <w:rFonts w:ascii="Century Gothic" w:hAnsi="Century Gothic" w:cs="Times New Roman"/>
                <w:b w:val="0"/>
                <w:bCs w:val="0"/>
                <w:sz w:val="22"/>
                <w:szCs w:val="22"/>
                <w:bdr w:val="none" w:sz="0" w:space="0" w:color="auto" w:frame="1"/>
              </w:rPr>
              <w:t xml:space="preserve">soprattutto se accompagnati da rinofaringite, febbre e tosse (anche in assenza di deficit respiratorio), secondo alcune esperienze cliniche sul campo, è consigliato e prudenziale l’inizio </w:t>
            </w:r>
            <w:r w:rsidR="006925F0" w:rsidRPr="00E42717">
              <w:rPr>
                <w:rStyle w:val="Enfasigrassetto"/>
                <w:rFonts w:ascii="Century Gothic" w:hAnsi="Century Gothic" w:cs="Times New Roman"/>
                <w:b w:val="0"/>
                <w:bCs w:val="0"/>
                <w:sz w:val="22"/>
                <w:szCs w:val="22"/>
                <w:bdr w:val="none" w:sz="0" w:space="0" w:color="auto" w:frame="1"/>
              </w:rPr>
              <w:t>precoce</w:t>
            </w:r>
            <w:r w:rsidR="006925F0" w:rsidRPr="00E42717">
              <w:rPr>
                <w:rStyle w:val="Enfasigrassetto"/>
                <w:rFonts w:ascii="Century Gothic" w:hAnsi="Century Gothic"/>
                <w:b w:val="0"/>
                <w:bCs w:val="0"/>
                <w:sz w:val="22"/>
                <w:szCs w:val="22"/>
              </w:rPr>
              <w:t xml:space="preserve"> </w:t>
            </w:r>
            <w:r w:rsidRPr="00E42717">
              <w:rPr>
                <w:rStyle w:val="Enfasigrassetto"/>
                <w:rFonts w:ascii="Century Gothic" w:hAnsi="Century Gothic" w:cs="Times New Roman"/>
                <w:b w:val="0"/>
                <w:bCs w:val="0"/>
                <w:sz w:val="22"/>
                <w:szCs w:val="22"/>
                <w:bdr w:val="none" w:sz="0" w:space="0" w:color="auto" w:frame="1"/>
              </w:rPr>
              <w:t xml:space="preserve">delle terapie. </w:t>
            </w:r>
            <w:r w:rsidR="00206AD3" w:rsidRPr="00E42717">
              <w:rPr>
                <w:rStyle w:val="Enfasigrassetto"/>
                <w:rFonts w:ascii="Century Gothic" w:hAnsi="Century Gothic" w:cs="Times New Roman"/>
                <w:b w:val="0"/>
                <w:bCs w:val="0"/>
                <w:sz w:val="22"/>
                <w:szCs w:val="22"/>
                <w:bdr w:val="none" w:sz="0" w:space="0" w:color="auto" w:frame="1"/>
              </w:rPr>
              <w:t xml:space="preserve">Va sottolineato inoltre che sono stati evidenziati suggestivi quadri polmonari </w:t>
            </w:r>
            <w:r w:rsidR="005B6D0B" w:rsidRPr="00E42717">
              <w:rPr>
                <w:rStyle w:val="Enfasigrassetto"/>
                <w:rFonts w:ascii="Century Gothic" w:hAnsi="Century Gothic" w:cs="Times New Roman"/>
                <w:b w:val="0"/>
                <w:bCs w:val="0"/>
                <w:sz w:val="22"/>
                <w:szCs w:val="22"/>
                <w:bdr w:val="none" w:sz="0" w:space="0" w:color="auto" w:frame="1"/>
              </w:rPr>
              <w:t xml:space="preserve">all’imaging </w:t>
            </w:r>
            <w:r w:rsidR="00206AD3" w:rsidRPr="00E42717">
              <w:rPr>
                <w:rStyle w:val="Enfasigrassetto"/>
                <w:rFonts w:ascii="Century Gothic" w:hAnsi="Century Gothic" w:cs="Times New Roman"/>
                <w:b w:val="0"/>
                <w:bCs w:val="0"/>
                <w:sz w:val="22"/>
                <w:szCs w:val="22"/>
                <w:bdr w:val="none" w:sz="0" w:space="0" w:color="auto" w:frame="1"/>
              </w:rPr>
              <w:t>anche in persone con apparente assenza o scarsa sintomatologia</w:t>
            </w:r>
            <w:r w:rsidR="005B6D0B" w:rsidRPr="00E42717">
              <w:rPr>
                <w:rStyle w:val="Enfasigrassetto"/>
                <w:rFonts w:ascii="Century Gothic" w:hAnsi="Century Gothic" w:cs="Times New Roman"/>
                <w:b w:val="0"/>
                <w:bCs w:val="0"/>
                <w:sz w:val="22"/>
                <w:szCs w:val="22"/>
                <w:bdr w:val="none" w:sz="0" w:space="0" w:color="auto" w:frame="1"/>
              </w:rPr>
              <w:t xml:space="preserve"> respiratoria</w:t>
            </w:r>
            <w:r w:rsidR="00206AD3" w:rsidRPr="00E42717">
              <w:rPr>
                <w:rStyle w:val="Enfasigrassetto"/>
                <w:rFonts w:ascii="Century Gothic" w:hAnsi="Century Gothic" w:cs="Times New Roman"/>
                <w:b w:val="0"/>
                <w:bCs w:val="0"/>
                <w:i/>
                <w:iCs/>
                <w:sz w:val="14"/>
                <w:szCs w:val="14"/>
                <w:bdr w:val="none" w:sz="0" w:space="0" w:color="auto" w:frame="1"/>
              </w:rPr>
              <w:t xml:space="preserve"> </w:t>
            </w:r>
            <w:r w:rsidR="00E42717" w:rsidRPr="000950F8">
              <w:rPr>
                <w:rStyle w:val="Enfasigrassetto"/>
                <w:rFonts w:ascii="Century Gothic" w:hAnsi="Century Gothic" w:cs="Times New Roman"/>
                <w:b w:val="0"/>
                <w:bCs w:val="0"/>
                <w:i/>
                <w:iCs/>
                <w:sz w:val="22"/>
                <w:szCs w:val="22"/>
                <w:bdr w:val="none" w:sz="0" w:space="0" w:color="auto" w:frame="1"/>
                <w:vertAlign w:val="superscript"/>
              </w:rPr>
              <w:t>ibidem</w:t>
            </w:r>
            <w:r w:rsidR="00C93E1C" w:rsidRPr="000950F8">
              <w:rPr>
                <w:rStyle w:val="Enfasigrassetto"/>
                <w:rFonts w:ascii="Century Gothic" w:hAnsi="Century Gothic" w:cs="Times New Roman"/>
                <w:b w:val="0"/>
                <w:bCs w:val="0"/>
                <w:i/>
                <w:iCs/>
                <w:sz w:val="22"/>
                <w:szCs w:val="22"/>
                <w:bdr w:val="none" w:sz="0" w:space="0" w:color="auto" w:frame="1"/>
                <w:vertAlign w:val="superscript"/>
              </w:rPr>
              <w:t xml:space="preserve"> 18</w:t>
            </w:r>
            <w:r w:rsidR="000950F8" w:rsidRPr="000950F8">
              <w:rPr>
                <w:rStyle w:val="Enfasigrassetto"/>
                <w:rFonts w:ascii="Century Gothic" w:hAnsi="Century Gothic" w:cs="Times New Roman"/>
                <w:b w:val="0"/>
                <w:bCs w:val="0"/>
                <w:i/>
                <w:iCs/>
                <w:sz w:val="22"/>
                <w:szCs w:val="22"/>
                <w:bdr w:val="none" w:sz="0" w:space="0" w:color="auto" w:frame="1"/>
                <w:vertAlign w:val="superscript"/>
              </w:rPr>
              <w:t xml:space="preserve">, </w:t>
            </w:r>
            <w:r w:rsidR="00E42717" w:rsidRPr="000950F8">
              <w:rPr>
                <w:rFonts w:ascii="Century Gothic" w:hAnsi="Century Gothic"/>
                <w:i/>
                <w:iCs/>
                <w:sz w:val="22"/>
                <w:szCs w:val="22"/>
                <w:vertAlign w:val="superscript"/>
                <w:lang w:val="en-US"/>
              </w:rPr>
              <w:t>ibidem</w:t>
            </w:r>
            <w:r w:rsidR="00C93E1C" w:rsidRPr="000950F8">
              <w:rPr>
                <w:rFonts w:ascii="Century Gothic" w:hAnsi="Century Gothic"/>
                <w:i/>
                <w:iCs/>
                <w:sz w:val="22"/>
                <w:szCs w:val="22"/>
                <w:vertAlign w:val="superscript"/>
                <w:lang w:val="en-US"/>
              </w:rPr>
              <w:t xml:space="preserve"> 25</w:t>
            </w:r>
            <w:r w:rsidR="000950F8" w:rsidRPr="000950F8">
              <w:rPr>
                <w:rFonts w:ascii="Century Gothic" w:hAnsi="Century Gothic"/>
                <w:i/>
                <w:iCs/>
                <w:sz w:val="22"/>
                <w:szCs w:val="22"/>
                <w:vertAlign w:val="superscript"/>
                <w:lang w:val="en-US"/>
              </w:rPr>
              <w:t>.</w:t>
            </w:r>
            <w:r w:rsidR="00206AD3" w:rsidRPr="000950F8">
              <w:rPr>
                <w:rStyle w:val="Enfasigrassetto"/>
                <w:rFonts w:ascii="Century Gothic" w:hAnsi="Century Gothic" w:cs="Times New Roman"/>
                <w:b w:val="0"/>
                <w:bCs w:val="0"/>
                <w:i/>
                <w:iCs/>
                <w:sz w:val="22"/>
                <w:szCs w:val="22"/>
                <w:bdr w:val="none" w:sz="0" w:space="0" w:color="auto" w:frame="1"/>
              </w:rPr>
              <w:t xml:space="preserve"> </w:t>
            </w:r>
          </w:p>
          <w:p w14:paraId="6B1C3FF6" w14:textId="0290B407" w:rsidR="00E41BAC" w:rsidRPr="002E3D45" w:rsidRDefault="00E96720" w:rsidP="00C4492A">
            <w:pPr>
              <w:pStyle w:val="Testonotadichiusura"/>
              <w:jc w:val="both"/>
              <w:rPr>
                <w:rStyle w:val="Enfasigrassetto"/>
                <w:rFonts w:ascii="Century Gothic" w:hAnsi="Century Gothic" w:cs="Times New Roman"/>
                <w:i/>
                <w:iCs/>
                <w:sz w:val="14"/>
                <w:szCs w:val="14"/>
                <w:bdr w:val="none" w:sz="0" w:space="0" w:color="auto" w:frame="1"/>
              </w:rPr>
            </w:pPr>
            <w:r w:rsidRPr="00E42717">
              <w:rPr>
                <w:rStyle w:val="Enfasigrassetto"/>
                <w:rFonts w:ascii="Century Gothic" w:hAnsi="Century Gothic" w:cs="Times New Roman"/>
                <w:b w:val="0"/>
                <w:bCs w:val="0"/>
                <w:sz w:val="22"/>
                <w:szCs w:val="22"/>
                <w:bdr w:val="none" w:sz="0" w:space="0" w:color="auto" w:frame="1"/>
              </w:rPr>
              <w:t>Il dubbio si pone se dare tali terapie farmacologiche e accettare il</w:t>
            </w:r>
            <w:r w:rsidR="009D1197" w:rsidRPr="00E42717">
              <w:rPr>
                <w:rStyle w:val="Enfasigrassetto"/>
                <w:rFonts w:ascii="Century Gothic" w:hAnsi="Century Gothic" w:cs="Times New Roman"/>
                <w:b w:val="0"/>
                <w:bCs w:val="0"/>
                <w:sz w:val="22"/>
                <w:szCs w:val="22"/>
                <w:bdr w:val="none" w:sz="0" w:space="0" w:color="auto" w:frame="1"/>
              </w:rPr>
              <w:t xml:space="preserve"> rischio di </w:t>
            </w:r>
            <w:r w:rsidRPr="00E42717">
              <w:rPr>
                <w:rStyle w:val="Enfasigrassetto"/>
                <w:rFonts w:ascii="Century Gothic" w:hAnsi="Century Gothic" w:cs="Times New Roman"/>
                <w:b w:val="0"/>
                <w:bCs w:val="0"/>
                <w:sz w:val="22"/>
                <w:szCs w:val="22"/>
                <w:bdr w:val="none" w:sz="0" w:space="0" w:color="auto" w:frame="1"/>
              </w:rPr>
              <w:t xml:space="preserve">avere </w:t>
            </w:r>
            <w:r w:rsidR="009D1197" w:rsidRPr="00E42717">
              <w:rPr>
                <w:rStyle w:val="Enfasigrassetto"/>
                <w:rFonts w:ascii="Century Gothic" w:hAnsi="Century Gothic" w:cs="Times New Roman"/>
                <w:b w:val="0"/>
                <w:bCs w:val="0"/>
                <w:sz w:val="22"/>
                <w:szCs w:val="22"/>
                <w:bdr w:val="none" w:sz="0" w:space="0" w:color="auto" w:frame="1"/>
              </w:rPr>
              <w:t xml:space="preserve">effetti collaterali importanti </w:t>
            </w:r>
            <w:r w:rsidRPr="00E42717">
              <w:rPr>
                <w:rStyle w:val="Enfasigrassetto"/>
                <w:rFonts w:ascii="Century Gothic" w:hAnsi="Century Gothic" w:cs="Times New Roman"/>
                <w:b w:val="0"/>
                <w:bCs w:val="0"/>
                <w:sz w:val="22"/>
                <w:szCs w:val="22"/>
                <w:bdr w:val="none" w:sz="0" w:space="0" w:color="auto" w:frame="1"/>
              </w:rPr>
              <w:t>o, per</w:t>
            </w:r>
            <w:r w:rsidRPr="002A756D">
              <w:rPr>
                <w:rStyle w:val="Enfasigrassetto"/>
                <w:rFonts w:ascii="Century Gothic" w:hAnsi="Century Gothic" w:cs="Times New Roman"/>
                <w:b w:val="0"/>
                <w:bCs w:val="0"/>
                <w:sz w:val="22"/>
                <w:szCs w:val="22"/>
                <w:bdr w:val="none" w:sz="0" w:space="0" w:color="auto" w:frame="1"/>
              </w:rPr>
              <w:t xml:space="preserve"> contro, non usare tali terapie e accettare il rischio di un possibile sviluppo di una forma </w:t>
            </w:r>
            <w:r w:rsidR="006925F0" w:rsidRPr="002A756D">
              <w:rPr>
                <w:rStyle w:val="Enfasigrassetto"/>
                <w:rFonts w:ascii="Century Gothic" w:hAnsi="Century Gothic" w:cs="Times New Roman"/>
                <w:b w:val="0"/>
                <w:bCs w:val="0"/>
                <w:sz w:val="22"/>
                <w:szCs w:val="22"/>
                <w:bdr w:val="none" w:sz="0" w:space="0" w:color="auto" w:frame="1"/>
              </w:rPr>
              <w:t>p</w:t>
            </w:r>
            <w:r w:rsidR="006925F0" w:rsidRPr="002A756D">
              <w:rPr>
                <w:rStyle w:val="Enfasigrassetto"/>
                <w:rFonts w:ascii="Century Gothic" w:hAnsi="Century Gothic"/>
                <w:b w:val="0"/>
                <w:bCs w:val="0"/>
                <w:sz w:val="22"/>
                <w:szCs w:val="22"/>
              </w:rPr>
              <w:t xml:space="preserve">iù </w:t>
            </w:r>
            <w:r w:rsidRPr="002A756D">
              <w:rPr>
                <w:rStyle w:val="Enfasigrassetto"/>
                <w:rFonts w:ascii="Century Gothic" w:hAnsi="Century Gothic" w:cs="Times New Roman"/>
                <w:b w:val="0"/>
                <w:bCs w:val="0"/>
                <w:sz w:val="22"/>
                <w:szCs w:val="22"/>
                <w:bdr w:val="none" w:sz="0" w:space="0" w:color="auto" w:frame="1"/>
              </w:rPr>
              <w:t xml:space="preserve">rapidamente evolutiva. </w:t>
            </w:r>
            <w:r w:rsidR="00F70666" w:rsidRPr="002A756D">
              <w:rPr>
                <w:rStyle w:val="Enfasigrassetto"/>
                <w:rFonts w:ascii="Century Gothic" w:hAnsi="Century Gothic" w:cs="Times New Roman"/>
                <w:b w:val="0"/>
                <w:bCs w:val="0"/>
                <w:sz w:val="22"/>
                <w:szCs w:val="22"/>
                <w:bdr w:val="none" w:sz="0" w:space="0" w:color="auto" w:frame="1"/>
              </w:rPr>
              <w:t>Peraltro,</w:t>
            </w:r>
            <w:r w:rsidRPr="002A756D">
              <w:rPr>
                <w:rStyle w:val="Enfasigrassetto"/>
                <w:rFonts w:ascii="Century Gothic" w:hAnsi="Century Gothic" w:cs="Times New Roman"/>
                <w:b w:val="0"/>
                <w:bCs w:val="0"/>
                <w:sz w:val="22"/>
                <w:szCs w:val="22"/>
                <w:bdr w:val="none" w:sz="0" w:space="0" w:color="auto" w:frame="1"/>
              </w:rPr>
              <w:t xml:space="preserve"> non ci sono evidenze che chiariscano questo dilemma e se è effettivamente vero ciò che appare ragionevole</w:t>
            </w:r>
            <w:r w:rsidR="006E0265">
              <w:rPr>
                <w:rStyle w:val="Enfasigrassetto"/>
                <w:rFonts w:ascii="Century Gothic" w:hAnsi="Century Gothic" w:cs="Times New Roman"/>
                <w:b w:val="0"/>
                <w:bCs w:val="0"/>
                <w:sz w:val="22"/>
                <w:szCs w:val="22"/>
                <w:bdr w:val="none" w:sz="0" w:space="0" w:color="auto" w:frame="1"/>
              </w:rPr>
              <w:t xml:space="preserve"> </w:t>
            </w:r>
            <w:r w:rsidRPr="002A756D">
              <w:rPr>
                <w:rStyle w:val="Enfasigrassetto"/>
                <w:rFonts w:ascii="Century Gothic" w:hAnsi="Century Gothic" w:cs="Times New Roman"/>
                <w:b w:val="0"/>
                <w:bCs w:val="0"/>
                <w:sz w:val="22"/>
                <w:szCs w:val="22"/>
                <w:bdr w:val="none" w:sz="0" w:space="0" w:color="auto" w:frame="1"/>
              </w:rPr>
              <w:t xml:space="preserve">ma non ancora provato e cioè che anticipando le terapie si riduca l’intensità e il decorso della malattia.  </w:t>
            </w:r>
            <w:r w:rsidR="00C4492A">
              <w:rPr>
                <w:rStyle w:val="Rimandonotadichiusura"/>
                <w:rFonts w:ascii="Century Gothic" w:hAnsi="Century Gothic" w:cs="Times New Roman"/>
                <w:sz w:val="22"/>
                <w:szCs w:val="22"/>
                <w:bdr w:val="none" w:sz="0" w:space="0" w:color="auto" w:frame="1"/>
              </w:rPr>
              <w:endnoteReference w:id="16"/>
            </w:r>
            <w:bookmarkStart w:id="3" w:name="_Hlk37260692"/>
          </w:p>
          <w:bookmarkEnd w:id="3"/>
          <w:p w14:paraId="6BEF9B2C" w14:textId="6220D2A8" w:rsidR="00206AD3" w:rsidRPr="002A756D" w:rsidRDefault="00206AD3" w:rsidP="002A756D">
            <w:pPr>
              <w:jc w:val="both"/>
              <w:rPr>
                <w:rStyle w:val="Enfasigrassetto"/>
                <w:rFonts w:ascii="Century Gothic" w:hAnsi="Century Gothic" w:cs="Times New Roman"/>
                <w:b w:val="0"/>
                <w:bCs w:val="0"/>
                <w:bdr w:val="none" w:sz="0" w:space="0" w:color="auto" w:frame="1"/>
              </w:rPr>
            </w:pPr>
          </w:p>
          <w:p w14:paraId="203E519F" w14:textId="5A5774A0" w:rsidR="00206AD3" w:rsidRPr="002A756D" w:rsidRDefault="00733711" w:rsidP="002A756D">
            <w:pPr>
              <w:jc w:val="both"/>
              <w:rPr>
                <w:rStyle w:val="Enfasigrassetto"/>
                <w:rFonts w:ascii="Century Gothic" w:hAnsi="Century Gothic" w:cs="Times New Roman"/>
                <w:b w:val="0"/>
                <w:bCs w:val="0"/>
                <w:bdr w:val="none" w:sz="0" w:space="0" w:color="auto" w:frame="1"/>
              </w:rPr>
            </w:pPr>
            <w:r w:rsidRPr="002A756D">
              <w:rPr>
                <w:rFonts w:ascii="Century Gothic" w:hAnsi="Century Gothic" w:cs="Times New Roman"/>
                <w:bdr w:val="none" w:sz="0" w:space="0" w:color="auto" w:frame="1"/>
              </w:rPr>
              <w:t xml:space="preserve">E’ stato </w:t>
            </w:r>
            <w:r w:rsidRPr="00E42717">
              <w:rPr>
                <w:rFonts w:ascii="Century Gothic" w:hAnsi="Century Gothic" w:cs="Times New Roman"/>
                <w:bdr w:val="none" w:sz="0" w:space="0" w:color="auto" w:frame="1"/>
              </w:rPr>
              <w:t>stimato</w:t>
            </w:r>
            <w:r w:rsidR="00B07F2C" w:rsidRPr="00E42717">
              <w:rPr>
                <w:rFonts w:ascii="Century Gothic" w:hAnsi="Century Gothic" w:cs="Times New Roman"/>
                <w:i/>
                <w:iCs/>
                <w:sz w:val="14"/>
                <w:szCs w:val="14"/>
                <w:bdr w:val="none" w:sz="0" w:space="0" w:color="auto" w:frame="1"/>
              </w:rPr>
              <w:t xml:space="preserve"> </w:t>
            </w:r>
            <w:r w:rsidR="00E42717" w:rsidRPr="000950F8">
              <w:rPr>
                <w:rFonts w:ascii="Century Gothic" w:hAnsi="Century Gothic"/>
                <w:i/>
                <w:iCs/>
                <w:vertAlign w:val="superscript"/>
                <w:lang w:val="en-US"/>
              </w:rPr>
              <w:t>ibidem</w:t>
            </w:r>
            <w:r w:rsidR="00C93E1C" w:rsidRPr="000950F8">
              <w:rPr>
                <w:rFonts w:ascii="Century Gothic" w:hAnsi="Century Gothic"/>
                <w:i/>
                <w:iCs/>
                <w:vertAlign w:val="superscript"/>
                <w:lang w:val="en-US"/>
              </w:rPr>
              <w:t xml:space="preserve"> 25</w:t>
            </w:r>
            <w:r w:rsidR="00E42717" w:rsidRPr="000950F8">
              <w:rPr>
                <w:rFonts w:ascii="Century Gothic" w:hAnsi="Century Gothic"/>
                <w:i/>
                <w:iCs/>
                <w:lang w:val="en-US"/>
              </w:rPr>
              <w:t xml:space="preserve"> </w:t>
            </w:r>
            <w:r w:rsidRPr="002A756D">
              <w:rPr>
                <w:rFonts w:ascii="Century Gothic" w:hAnsi="Century Gothic" w:cs="Times New Roman"/>
                <w:bdr w:val="none" w:sz="0" w:space="0" w:color="auto" w:frame="1"/>
              </w:rPr>
              <w:t xml:space="preserve">che meno del 2,5% delle persone infette presenterà sintomi entro 2,2 giorni (CI, da 1,8 a 2,9 giorni) di esposizione, mentre l'insorgenza dei sintomi avverrà entro 11,5 giorni (CI, da 8,2 a 15,6 giorni) per il 97,5% delle persone infette. </w:t>
            </w:r>
            <w:r w:rsidR="00B07F2C" w:rsidRPr="002A756D">
              <w:rPr>
                <w:rFonts w:ascii="Century Gothic" w:hAnsi="Century Gothic" w:cs="Times New Roman"/>
                <w:bdr w:val="none" w:sz="0" w:space="0" w:color="auto" w:frame="1"/>
              </w:rPr>
              <w:t xml:space="preserve">La fase presintomatica quindi è abbastanza variabile. Non è ancora chiaro se </w:t>
            </w:r>
            <w:r w:rsidR="00F70666">
              <w:rPr>
                <w:rFonts w:ascii="Century Gothic" w:hAnsi="Century Gothic" w:cs="Times New Roman"/>
                <w:bdr w:val="none" w:sz="0" w:space="0" w:color="auto" w:frame="1"/>
              </w:rPr>
              <w:t>e</w:t>
            </w:r>
            <w:r w:rsidR="00F70666" w:rsidRPr="00F70666">
              <w:rPr>
                <w:rFonts w:ascii="Century Gothic" w:hAnsi="Century Gothic" w:cs="Times New Roman"/>
                <w:bdr w:val="none" w:sz="0" w:space="0" w:color="auto" w:frame="1"/>
              </w:rPr>
              <w:t xml:space="preserve">ffettivamente </w:t>
            </w:r>
            <w:r w:rsidR="00B07F2C" w:rsidRPr="002A756D">
              <w:rPr>
                <w:rFonts w:ascii="Century Gothic" w:hAnsi="Century Gothic" w:cs="Times New Roman"/>
                <w:bdr w:val="none" w:sz="0" w:space="0" w:color="auto" w:frame="1"/>
              </w:rPr>
              <w:t xml:space="preserve">esistano pazienti </w:t>
            </w:r>
            <w:r w:rsidR="00252226" w:rsidRPr="002A756D">
              <w:rPr>
                <w:rFonts w:ascii="Century Gothic" w:hAnsi="Century Gothic" w:cs="Times New Roman"/>
                <w:bdr w:val="none" w:sz="0" w:space="0" w:color="auto" w:frame="1"/>
              </w:rPr>
              <w:t xml:space="preserve">infetti </w:t>
            </w:r>
            <w:r w:rsidR="00B07F2C" w:rsidRPr="002A756D">
              <w:rPr>
                <w:rFonts w:ascii="Century Gothic" w:hAnsi="Century Gothic" w:cs="Times New Roman"/>
                <w:bdr w:val="none" w:sz="0" w:space="0" w:color="auto" w:frame="1"/>
              </w:rPr>
              <w:t>totalmente asintomatici per tutto il periodo infettivo.</w:t>
            </w:r>
          </w:p>
          <w:bookmarkEnd w:id="2"/>
          <w:p w14:paraId="1336F1D3" w14:textId="77777777" w:rsidR="00037550" w:rsidRPr="00F66201" w:rsidRDefault="00037550" w:rsidP="002B5606">
            <w:pPr>
              <w:rPr>
                <w:rStyle w:val="Enfasigrassetto"/>
                <w:rFonts w:ascii="Century Gothic" w:hAnsi="Century Gothic" w:cs="Times New Roman"/>
                <w:color w:val="000000"/>
                <w:bdr w:val="none" w:sz="0" w:space="0" w:color="auto" w:frame="1"/>
              </w:rPr>
            </w:pPr>
          </w:p>
          <w:p w14:paraId="0FC7AC08" w14:textId="6821FE08" w:rsidR="001F3946" w:rsidRDefault="001F3946" w:rsidP="00B2665D">
            <w:pPr>
              <w:rPr>
                <w:rStyle w:val="Enfasigrassetto"/>
                <w:rFonts w:ascii="Century Gothic" w:hAnsi="Century Gothic" w:cs="Times New Roman"/>
                <w:b w:val="0"/>
                <w:bCs w:val="0"/>
                <w:bdr w:val="none" w:sz="0" w:space="0" w:color="auto" w:frame="1"/>
              </w:rPr>
            </w:pPr>
            <w:r>
              <w:rPr>
                <w:rStyle w:val="Enfasigrassetto"/>
                <w:rFonts w:ascii="Century Gothic" w:hAnsi="Century Gothic" w:cs="Times New Roman"/>
                <w:bdr w:val="none" w:sz="0" w:space="0" w:color="auto" w:frame="1"/>
              </w:rPr>
              <w:t xml:space="preserve">Tabella 1: </w:t>
            </w:r>
            <w:r w:rsidR="00881737">
              <w:rPr>
                <w:rStyle w:val="Enfasigrassetto"/>
                <w:rFonts w:ascii="Century Gothic" w:hAnsi="Century Gothic" w:cs="Times New Roman"/>
                <w:bdr w:val="none" w:sz="0" w:space="0" w:color="auto" w:frame="1"/>
              </w:rPr>
              <w:t>T</w:t>
            </w:r>
            <w:r w:rsidR="00B2665D" w:rsidRPr="00F66201">
              <w:rPr>
                <w:rStyle w:val="Enfasigrassetto"/>
                <w:rFonts w:ascii="Century Gothic" w:hAnsi="Century Gothic" w:cs="Times New Roman"/>
                <w:bdr w:val="none" w:sz="0" w:space="0" w:color="auto" w:frame="1"/>
              </w:rPr>
              <w:t>empistica Indicativa Media</w:t>
            </w:r>
            <w:r w:rsidR="003142DB">
              <w:rPr>
                <w:rStyle w:val="Enfasigrassetto"/>
                <w:rFonts w:ascii="Century Gothic" w:hAnsi="Century Gothic" w:cs="Times New Roman"/>
                <w:bdr w:val="none" w:sz="0" w:space="0" w:color="auto" w:frame="1"/>
              </w:rPr>
              <w:t xml:space="preserve"> </w:t>
            </w:r>
            <w:r w:rsidR="003142DB" w:rsidRPr="003142DB">
              <w:rPr>
                <w:rStyle w:val="Enfasigrassetto"/>
                <w:rFonts w:ascii="Century Gothic" w:hAnsi="Century Gothic"/>
                <w:bdr w:val="none" w:sz="0" w:space="0" w:color="auto" w:frame="1"/>
              </w:rPr>
              <w:t>dell’infezione</w:t>
            </w:r>
            <w:r w:rsidR="00B2665D" w:rsidRPr="00F66201">
              <w:rPr>
                <w:rStyle w:val="Enfasigrassetto"/>
                <w:rFonts w:ascii="Century Gothic" w:hAnsi="Century Gothic" w:cs="Times New Roman"/>
                <w:b w:val="0"/>
                <w:bCs w:val="0"/>
                <w:bdr w:val="none" w:sz="0" w:space="0" w:color="auto" w:frame="1"/>
              </w:rPr>
              <w:t xml:space="preserve"> </w:t>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17"/>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18"/>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19"/>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20"/>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21"/>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22"/>
            </w:r>
            <w:r w:rsidR="00B2665D">
              <w:rPr>
                <w:rStyle w:val="Enfasigrassetto"/>
                <w:rFonts w:ascii="Century Gothic" w:hAnsi="Century Gothic" w:cs="Times New Roman"/>
                <w:b w:val="0"/>
                <w:bCs w:val="0"/>
                <w:bdr w:val="none" w:sz="0" w:space="0" w:color="auto" w:frame="1"/>
              </w:rPr>
              <w:t>,</w:t>
            </w:r>
            <w:r w:rsidR="00B2665D">
              <w:rPr>
                <w:rStyle w:val="Rimandonotadichiusura"/>
                <w:rFonts w:ascii="Century Gothic" w:hAnsi="Century Gothic" w:cs="Times New Roman"/>
                <w:bdr w:val="none" w:sz="0" w:space="0" w:color="auto" w:frame="1"/>
              </w:rPr>
              <w:endnoteReference w:id="23"/>
            </w:r>
            <w:r w:rsidR="00B2665D" w:rsidRPr="00F66201">
              <w:rPr>
                <w:rStyle w:val="Enfasigrassetto"/>
                <w:rFonts w:ascii="Century Gothic" w:hAnsi="Century Gothic" w:cs="Times New Roman"/>
                <w:b w:val="0"/>
                <w:bCs w:val="0"/>
                <w:bdr w:val="none" w:sz="0" w:space="0" w:color="auto" w:frame="1"/>
              </w:rPr>
              <w:t xml:space="preserve">) </w:t>
            </w:r>
          </w:p>
          <w:p w14:paraId="310E0672" w14:textId="77777777" w:rsidR="001F3946" w:rsidRDefault="001F3946" w:rsidP="00B2665D">
            <w:pPr>
              <w:rPr>
                <w:rStyle w:val="Enfasigrassetto"/>
                <w:rFonts w:ascii="Century Gothic" w:hAnsi="Century Gothic" w:cs="Times New Roman"/>
                <w:b w:val="0"/>
                <w:bCs w:val="0"/>
                <w:bdr w:val="none" w:sz="0" w:space="0" w:color="auto" w:frame="1"/>
              </w:rPr>
            </w:pPr>
          </w:p>
          <w:p w14:paraId="03D07D98" w14:textId="77777777" w:rsidR="00B2665D" w:rsidRPr="00DE40EA" w:rsidRDefault="00B2665D" w:rsidP="00B2665D">
            <w:pPr>
              <w:rPr>
                <w:rStyle w:val="Enfasigrassetto"/>
                <w:rFonts w:ascii="Century Gothic" w:hAnsi="Century Gothic" w:cs="Times New Roman"/>
                <w:b w:val="0"/>
                <w:bCs w:val="0"/>
                <w:bdr w:val="none" w:sz="0" w:space="0" w:color="auto" w:frame="1"/>
              </w:rPr>
            </w:pPr>
          </w:p>
          <w:p w14:paraId="69D9ED0F" w14:textId="77777777" w:rsidR="00B2665D" w:rsidRPr="001F3946" w:rsidRDefault="00B2665D" w:rsidP="001F3946">
            <w:pPr>
              <w:pStyle w:val="Paragrafoelenco"/>
              <w:numPr>
                <w:ilvl w:val="0"/>
                <w:numId w:val="5"/>
              </w:numPr>
              <w:pBdr>
                <w:top w:val="single" w:sz="4" w:space="1" w:color="auto"/>
              </w:pBd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 xml:space="preserve">incubazione dal contagio: </w:t>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t>2-5-6.5 gg (mediana) – 13 gg</w:t>
            </w:r>
          </w:p>
          <w:p w14:paraId="686836C8" w14:textId="77777777"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 xml:space="preserve">insorgenza dei primi sintomi: </w:t>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t>11.5-14 gg</w:t>
            </w:r>
          </w:p>
          <w:p w14:paraId="010A8ACD" w14:textId="69E03FFE"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 xml:space="preserve">comparsa respiro breve: </w:t>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t xml:space="preserve">8 gg </w:t>
            </w:r>
          </w:p>
          <w:p w14:paraId="0C7B7C6B" w14:textId="77777777"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 xml:space="preserve">comparsa insuff. respiratoria nei paz. gravi: </w:t>
            </w:r>
            <w:r w:rsidRPr="001F3946">
              <w:rPr>
                <w:rStyle w:val="Enfasigrassetto"/>
                <w:rFonts w:ascii="Century Gothic" w:hAnsi="Century Gothic" w:cs="Times New Roman"/>
                <w:b w:val="0"/>
                <w:bCs w:val="0"/>
                <w:sz w:val="20"/>
                <w:szCs w:val="20"/>
                <w:bdr w:val="none" w:sz="0" w:space="0" w:color="auto" w:frame="1"/>
              </w:rPr>
              <w:tab/>
              <w:t xml:space="preserve">9 gg </w:t>
            </w:r>
          </w:p>
          <w:p w14:paraId="7860D336" w14:textId="77777777"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 xml:space="preserve">durata media malattia lieve-media: </w:t>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t xml:space="preserve">11-29 gg </w:t>
            </w:r>
          </w:p>
          <w:p w14:paraId="3593A8C1" w14:textId="07D41487"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shd w:val="clear" w:color="auto" w:fill="FFFFFF"/>
              </w:rPr>
              <w:t>durata media malattia grave o critica:</w:t>
            </w:r>
            <w:r w:rsidRPr="001F3946">
              <w:rPr>
                <w:rStyle w:val="Enfasigrassetto"/>
                <w:rFonts w:ascii="Century Gothic" w:hAnsi="Century Gothic" w:cs="Times New Roman"/>
                <w:b w:val="0"/>
                <w:bCs w:val="0"/>
                <w:sz w:val="20"/>
                <w:szCs w:val="20"/>
                <w:bdr w:val="none" w:sz="0" w:space="0" w:color="auto" w:frame="1"/>
                <w:shd w:val="clear" w:color="auto" w:fill="FFFFFF"/>
              </w:rPr>
              <w:tab/>
            </w:r>
            <w:r w:rsidRPr="001F3946">
              <w:rPr>
                <w:rStyle w:val="Enfasigrassetto"/>
                <w:rFonts w:ascii="Century Gothic" w:hAnsi="Century Gothic" w:cs="Times New Roman"/>
                <w:b w:val="0"/>
                <w:bCs w:val="0"/>
                <w:sz w:val="20"/>
                <w:szCs w:val="20"/>
                <w:bdr w:val="none" w:sz="0" w:space="0" w:color="auto" w:frame="1"/>
                <w:shd w:val="clear" w:color="auto" w:fill="FFFFFF"/>
              </w:rPr>
              <w:tab/>
              <w:t xml:space="preserve">21-42 </w:t>
            </w:r>
            <w:r w:rsidR="003142DB" w:rsidRPr="001F3946">
              <w:rPr>
                <w:rStyle w:val="Enfasigrassetto"/>
                <w:rFonts w:ascii="Century Gothic" w:hAnsi="Century Gothic" w:cs="Times New Roman"/>
                <w:b w:val="0"/>
                <w:bCs w:val="0"/>
                <w:sz w:val="20"/>
                <w:szCs w:val="20"/>
                <w:bdr w:val="none" w:sz="0" w:space="0" w:color="auto" w:frame="1"/>
                <w:shd w:val="clear" w:color="auto" w:fill="FFFFFF"/>
              </w:rPr>
              <w:t>gg</w:t>
            </w:r>
          </w:p>
          <w:p w14:paraId="7CBDC628" w14:textId="77777777"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 xml:space="preserve">necessità di terapia intensiva: </w:t>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t>10.5-11.5-29.9 gg</w:t>
            </w:r>
          </w:p>
          <w:p w14:paraId="1767E8C4" w14:textId="5B03DAF9" w:rsidR="00B2665D" w:rsidRPr="001F3946" w:rsidRDefault="00B2665D" w:rsidP="001F3946">
            <w:pPr>
              <w:pStyle w:val="Paragrafoelenco"/>
              <w:numPr>
                <w:ilvl w:val="0"/>
                <w:numId w:val="5"/>
              </w:numPr>
              <w:ind w:left="455"/>
              <w:rPr>
                <w:rStyle w:val="Enfasigrassetto"/>
                <w:rFonts w:ascii="Century Gothic" w:hAnsi="Century Gothic" w:cs="Times New Roman"/>
                <w:b w:val="0"/>
                <w:bCs w:val="0"/>
                <w:sz w:val="20"/>
                <w:szCs w:val="20"/>
                <w:bdr w:val="none" w:sz="0" w:space="0" w:color="auto" w:frame="1"/>
              </w:rPr>
            </w:pPr>
            <w:r w:rsidRPr="001F3946">
              <w:rPr>
                <w:rStyle w:val="Enfasigrassetto"/>
                <w:rFonts w:ascii="Century Gothic" w:hAnsi="Century Gothic" w:cs="Times New Roman"/>
                <w:b w:val="0"/>
                <w:bCs w:val="0"/>
                <w:sz w:val="20"/>
                <w:szCs w:val="20"/>
                <w:bdr w:val="none" w:sz="0" w:space="0" w:color="auto" w:frame="1"/>
              </w:rPr>
              <w:t>durata dello spargimento virale:</w:t>
            </w:r>
            <w:r w:rsidRPr="001F3946">
              <w:rPr>
                <w:rStyle w:val="Enfasigrassetto"/>
                <w:rFonts w:ascii="Century Gothic" w:hAnsi="Century Gothic" w:cs="Times New Roman"/>
                <w:b w:val="0"/>
                <w:bCs w:val="0"/>
                <w:sz w:val="20"/>
                <w:szCs w:val="20"/>
                <w:bdr w:val="none" w:sz="0" w:space="0" w:color="auto" w:frame="1"/>
              </w:rPr>
              <w:tab/>
            </w:r>
            <w:r w:rsidRPr="001F3946">
              <w:rPr>
                <w:rStyle w:val="Enfasigrassetto"/>
                <w:rFonts w:ascii="Century Gothic" w:hAnsi="Century Gothic" w:cs="Times New Roman"/>
                <w:b w:val="0"/>
                <w:bCs w:val="0"/>
                <w:sz w:val="20"/>
                <w:szCs w:val="20"/>
                <w:bdr w:val="none" w:sz="0" w:space="0" w:color="auto" w:frame="1"/>
              </w:rPr>
              <w:tab/>
              <w:t>8-37gg (mediana 20 gg)</w:t>
            </w:r>
          </w:p>
          <w:p w14:paraId="2F134183" w14:textId="3DF46B48" w:rsidR="00B277E2" w:rsidRPr="001F3946" w:rsidRDefault="00B2665D" w:rsidP="001F3946">
            <w:pPr>
              <w:pStyle w:val="Paragrafoelenco"/>
              <w:numPr>
                <w:ilvl w:val="0"/>
                <w:numId w:val="5"/>
              </w:numPr>
              <w:pBdr>
                <w:bottom w:val="single" w:sz="4" w:space="1" w:color="auto"/>
              </w:pBdr>
              <w:ind w:left="455"/>
              <w:rPr>
                <w:rStyle w:val="Enfasigrassetto"/>
                <w:rFonts w:ascii="Century Gothic" w:hAnsi="Century Gothic" w:cs="Times New Roman"/>
                <w:b w:val="0"/>
                <w:bCs w:val="0"/>
                <w:color w:val="000000"/>
                <w:sz w:val="20"/>
                <w:szCs w:val="20"/>
                <w:bdr w:val="none" w:sz="0" w:space="0" w:color="auto" w:frame="1"/>
                <w:shd w:val="clear" w:color="auto" w:fill="FFFFFF"/>
              </w:rPr>
            </w:pPr>
            <w:r w:rsidRPr="001F3946">
              <w:rPr>
                <w:rStyle w:val="Enfasigrassetto"/>
                <w:rFonts w:ascii="Century Gothic" w:hAnsi="Century Gothic" w:cs="Times New Roman"/>
                <w:b w:val="0"/>
                <w:bCs w:val="0"/>
                <w:sz w:val="20"/>
                <w:szCs w:val="20"/>
                <w:bdr w:val="none" w:sz="0" w:space="0" w:color="auto" w:frame="1"/>
              </w:rPr>
              <w:t>infettività residua</w:t>
            </w:r>
            <w:r w:rsidRPr="001F3946">
              <w:rPr>
                <w:rStyle w:val="Enfasigrassetto"/>
                <w:rFonts w:ascii="Century Gothic" w:hAnsi="Century Gothic" w:cs="Times New Roman"/>
                <w:b w:val="0"/>
                <w:bCs w:val="0"/>
                <w:color w:val="000000"/>
                <w:sz w:val="20"/>
                <w:szCs w:val="20"/>
                <w:bdr w:val="none" w:sz="0" w:space="0" w:color="auto" w:frame="1"/>
              </w:rPr>
              <w:t xml:space="preserve">: </w:t>
            </w:r>
            <w:r w:rsidRPr="001F3946">
              <w:rPr>
                <w:rStyle w:val="Enfasigrassetto"/>
                <w:rFonts w:ascii="Century Gothic" w:hAnsi="Century Gothic" w:cs="Times New Roman"/>
                <w:b w:val="0"/>
                <w:bCs w:val="0"/>
                <w:color w:val="000000"/>
                <w:sz w:val="20"/>
                <w:szCs w:val="20"/>
                <w:bdr w:val="none" w:sz="0" w:space="0" w:color="auto" w:frame="1"/>
              </w:rPr>
              <w:tab/>
            </w:r>
            <w:r w:rsidRPr="001F3946">
              <w:rPr>
                <w:rStyle w:val="Enfasigrassetto"/>
                <w:rFonts w:ascii="Century Gothic" w:hAnsi="Century Gothic" w:cs="Times New Roman"/>
                <w:b w:val="0"/>
                <w:bCs w:val="0"/>
                <w:color w:val="000000"/>
                <w:sz w:val="20"/>
                <w:szCs w:val="20"/>
                <w:bdr w:val="none" w:sz="0" w:space="0" w:color="auto" w:frame="1"/>
              </w:rPr>
              <w:tab/>
            </w:r>
            <w:r w:rsidRPr="001F3946">
              <w:rPr>
                <w:rStyle w:val="Enfasigrassetto"/>
                <w:rFonts w:ascii="Century Gothic" w:hAnsi="Century Gothic" w:cs="Times New Roman"/>
                <w:b w:val="0"/>
                <w:bCs w:val="0"/>
                <w:color w:val="000000"/>
                <w:sz w:val="20"/>
                <w:szCs w:val="20"/>
                <w:bdr w:val="none" w:sz="0" w:space="0" w:color="auto" w:frame="1"/>
              </w:rPr>
              <w:tab/>
            </w:r>
            <w:r w:rsidRPr="001F3946">
              <w:rPr>
                <w:rStyle w:val="Enfasigrassetto"/>
                <w:rFonts w:ascii="Century Gothic" w:hAnsi="Century Gothic" w:cs="Times New Roman"/>
                <w:b w:val="0"/>
                <w:bCs w:val="0"/>
                <w:color w:val="000000"/>
                <w:sz w:val="20"/>
                <w:szCs w:val="20"/>
                <w:bdr w:val="none" w:sz="0" w:space="0" w:color="auto" w:frame="1"/>
              </w:rPr>
              <w:tab/>
              <w:t>2 sett. dopo la scomparsa dei sintomi</w:t>
            </w:r>
          </w:p>
          <w:p w14:paraId="090FC806" w14:textId="77777777" w:rsidR="00FE4EF3" w:rsidRDefault="00FE4EF3" w:rsidP="00B2665D">
            <w:pPr>
              <w:jc w:val="both"/>
              <w:rPr>
                <w:rStyle w:val="Enfasigrassetto"/>
                <w:rFonts w:ascii="Century Gothic" w:hAnsi="Century Gothic" w:cs="Times New Roman"/>
                <w:i/>
                <w:iCs/>
                <w:color w:val="000000"/>
                <w:bdr w:val="none" w:sz="0" w:space="0" w:color="auto" w:frame="1"/>
                <w:shd w:val="clear" w:color="auto" w:fill="FFFFFF"/>
              </w:rPr>
            </w:pPr>
          </w:p>
          <w:p w14:paraId="1D33F5AC" w14:textId="77777777" w:rsidR="00FE4EF3" w:rsidRPr="00FE4EF3" w:rsidRDefault="00FE4EF3" w:rsidP="00B2665D">
            <w:pPr>
              <w:jc w:val="both"/>
              <w:rPr>
                <w:rStyle w:val="Enfasigrassetto"/>
                <w:rFonts w:ascii="Century Gothic" w:hAnsi="Century Gothic"/>
                <w:b w:val="0"/>
                <w:bCs w:val="0"/>
                <w:color w:val="000000"/>
                <w:bdr w:val="none" w:sz="0" w:space="0" w:color="auto" w:frame="1"/>
              </w:rPr>
            </w:pPr>
          </w:p>
          <w:p w14:paraId="47BBE844" w14:textId="7C7D4677" w:rsidR="00FE4EF3" w:rsidRPr="00FE4EF3" w:rsidRDefault="00FE4EF3" w:rsidP="00B2665D">
            <w:pPr>
              <w:jc w:val="both"/>
              <w:rPr>
                <w:rStyle w:val="Enfasigrassetto"/>
                <w:rFonts w:ascii="Century Gothic" w:hAnsi="Century Gothic"/>
                <w:b w:val="0"/>
                <w:bCs w:val="0"/>
                <w:color w:val="000000"/>
                <w:bdr w:val="none" w:sz="0" w:space="0" w:color="auto" w:frame="1"/>
              </w:rPr>
            </w:pPr>
            <w:r w:rsidRPr="00FE4EF3">
              <w:rPr>
                <w:rStyle w:val="Enfasigrassetto"/>
                <w:rFonts w:ascii="Century Gothic" w:hAnsi="Century Gothic"/>
                <w:b w:val="0"/>
                <w:bCs w:val="0"/>
                <w:color w:val="000000"/>
                <w:bdr w:val="none" w:sz="0" w:space="0" w:color="auto" w:frame="1"/>
              </w:rPr>
              <w:t>La tempistica nella sequenza degli eventi e dell’evoluzione può essere molto variabile da paziente a paziente in base anche alle sue condizioni di base, all’età e al sesso.</w:t>
            </w:r>
          </w:p>
          <w:p w14:paraId="5E05659C" w14:textId="77777777" w:rsidR="00FE4EF3" w:rsidRDefault="00FE4EF3" w:rsidP="00B2665D">
            <w:pPr>
              <w:jc w:val="both"/>
              <w:rPr>
                <w:rStyle w:val="Enfasigrassetto"/>
                <w:i/>
                <w:iCs/>
                <w:color w:val="000000"/>
                <w:bdr w:val="none" w:sz="0" w:space="0" w:color="auto" w:frame="1"/>
              </w:rPr>
            </w:pPr>
          </w:p>
          <w:p w14:paraId="7030539F" w14:textId="70072AE4" w:rsidR="00B2665D" w:rsidRDefault="00B2665D" w:rsidP="00B2665D">
            <w:pPr>
              <w:jc w:val="both"/>
              <w:rPr>
                <w:rStyle w:val="Enfasigrassetto"/>
                <w:rFonts w:ascii="Century Gothic" w:hAnsi="Century Gothic" w:cs="Times New Roman"/>
                <w:i/>
                <w:iCs/>
                <w:color w:val="000000"/>
                <w:bdr w:val="none" w:sz="0" w:space="0" w:color="auto" w:frame="1"/>
                <w:shd w:val="clear" w:color="auto" w:fill="FFFFFF"/>
              </w:rPr>
            </w:pPr>
            <w:r>
              <w:rPr>
                <w:rStyle w:val="Enfasigrassetto"/>
                <w:rFonts w:ascii="Century Gothic" w:hAnsi="Century Gothic" w:cs="Times New Roman"/>
                <w:i/>
                <w:iCs/>
                <w:color w:val="000000"/>
                <w:bdr w:val="none" w:sz="0" w:space="0" w:color="auto" w:frame="1"/>
                <w:shd w:val="clear" w:color="auto" w:fill="FFFFFF"/>
              </w:rPr>
              <w:t>N</w:t>
            </w:r>
            <w:r w:rsidRPr="00823F2B">
              <w:rPr>
                <w:rStyle w:val="Enfasigrassetto"/>
                <w:rFonts w:ascii="Century Gothic" w:hAnsi="Century Gothic" w:cs="Times New Roman"/>
                <w:i/>
                <w:iCs/>
                <w:color w:val="000000"/>
                <w:bdr w:val="none" w:sz="0" w:space="0" w:color="auto" w:frame="1"/>
                <w:shd w:val="clear" w:color="auto" w:fill="FFFFFF"/>
              </w:rPr>
              <w:t xml:space="preserve">ota </w:t>
            </w:r>
          </w:p>
          <w:p w14:paraId="56794013" w14:textId="77777777" w:rsidR="00B2665D" w:rsidRPr="00823F2B" w:rsidRDefault="00B2665D" w:rsidP="00B2665D">
            <w:pPr>
              <w:jc w:val="both"/>
              <w:rPr>
                <w:rStyle w:val="Enfasigrassetto"/>
                <w:rFonts w:ascii="Century Gothic" w:hAnsi="Century Gothic" w:cs="Times New Roman"/>
                <w:b w:val="0"/>
                <w:bCs w:val="0"/>
                <w:color w:val="000000"/>
                <w:bdr w:val="none" w:sz="0" w:space="0" w:color="auto" w:frame="1"/>
                <w:shd w:val="clear" w:color="auto" w:fill="FFFFFF"/>
              </w:rPr>
            </w:pPr>
          </w:p>
          <w:p w14:paraId="0904E085" w14:textId="77777777" w:rsidR="00B2665D" w:rsidRPr="00823F2B" w:rsidRDefault="00B2665D" w:rsidP="00B2665D">
            <w:pPr>
              <w:jc w:val="both"/>
              <w:rPr>
                <w:rStyle w:val="Enfasigrassetto"/>
                <w:rFonts w:ascii="Century Gothic" w:hAnsi="Century Gothic" w:cs="Times New Roman"/>
                <w:b w:val="0"/>
                <w:bCs w:val="0"/>
                <w:color w:val="000000"/>
                <w:bdr w:val="none" w:sz="0" w:space="0" w:color="auto" w:frame="1"/>
                <w:shd w:val="clear" w:color="auto" w:fill="FFFFFF"/>
              </w:rPr>
            </w:pPr>
            <w:r w:rsidRPr="002B2D80">
              <w:rPr>
                <w:rStyle w:val="Enfasigrassetto"/>
                <w:rFonts w:ascii="Century Gothic" w:hAnsi="Century Gothic" w:cs="Times New Roman"/>
                <w:b w:val="0"/>
                <w:bCs w:val="0"/>
                <w:i/>
                <w:iCs/>
                <w:color w:val="000000"/>
                <w:bdr w:val="none" w:sz="0" w:space="0" w:color="auto" w:frame="1"/>
                <w:shd w:val="clear" w:color="auto" w:fill="FFFFFF"/>
              </w:rPr>
              <w:t>Guarigione clinica:</w:t>
            </w:r>
            <w:r>
              <w:rPr>
                <w:rStyle w:val="Enfasigrassetto"/>
                <w:rFonts w:ascii="Century Gothic" w:hAnsi="Century Gothic" w:cs="Times New Roman"/>
                <w:b w:val="0"/>
                <w:bCs w:val="0"/>
                <w:color w:val="000000"/>
                <w:bdr w:val="none" w:sz="0" w:space="0" w:color="auto" w:frame="1"/>
                <w:shd w:val="clear" w:color="auto" w:fill="FFFFFF"/>
              </w:rPr>
              <w:t xml:space="preserve"> s</w:t>
            </w:r>
            <w:r w:rsidRPr="00823F2B">
              <w:rPr>
                <w:rStyle w:val="Enfasigrassetto"/>
                <w:rFonts w:ascii="Century Gothic" w:hAnsi="Century Gothic" w:cs="Times New Roman"/>
                <w:b w:val="0"/>
                <w:bCs w:val="0"/>
                <w:color w:val="000000"/>
                <w:bdr w:val="none" w:sz="0" w:space="0" w:color="auto" w:frame="1"/>
                <w:shd w:val="clear" w:color="auto" w:fill="FFFFFF"/>
              </w:rPr>
              <w:t>i definisce clinicamente guarito da Covid-19 un paziente che, dopo aver presentato manifestazioni cliniche (febbre, rinite, tosse, mal di gola, eventualmente dispnea e, nei casi più gravi, polmonite con insufficienza respiratoria) associate all’infezione</w:t>
            </w:r>
            <w:r>
              <w:rPr>
                <w:rStyle w:val="Enfasigrassetto"/>
                <w:rFonts w:ascii="Century Gothic" w:hAnsi="Century Gothic" w:cs="Times New Roman"/>
                <w:b w:val="0"/>
                <w:bCs w:val="0"/>
                <w:color w:val="000000"/>
                <w:bdr w:val="none" w:sz="0" w:space="0" w:color="auto" w:frame="1"/>
                <w:shd w:val="clear" w:color="auto" w:fill="FFFFFF"/>
              </w:rPr>
              <w:t xml:space="preserve"> </w:t>
            </w:r>
            <w:r w:rsidRPr="00823F2B">
              <w:rPr>
                <w:rStyle w:val="Enfasigrassetto"/>
                <w:rFonts w:ascii="Century Gothic" w:hAnsi="Century Gothic" w:cs="Times New Roman"/>
                <w:b w:val="0"/>
                <w:bCs w:val="0"/>
                <w:color w:val="000000"/>
                <w:bdr w:val="none" w:sz="0" w:space="0" w:color="auto" w:frame="1"/>
                <w:shd w:val="clear" w:color="auto" w:fill="FFFFFF"/>
              </w:rPr>
              <w:t xml:space="preserve">virologicamente documentata da Sars-CoV-2, diventa asintomatico per risoluzione della sintomatologia clinica presentata. Il soggetto clinicamente guarito può risultare ancora positivo al test per la ricerca di Sars-CoV-2. </w:t>
            </w:r>
          </w:p>
          <w:p w14:paraId="2987FE4A" w14:textId="77777777" w:rsidR="002B2D80" w:rsidRDefault="00B2665D" w:rsidP="002B2D80">
            <w:pPr>
              <w:jc w:val="both"/>
              <w:rPr>
                <w:rStyle w:val="Enfasigrassetto"/>
                <w:rFonts w:ascii="Century Gothic" w:hAnsi="Century Gothic" w:cs="Times New Roman"/>
                <w:b w:val="0"/>
                <w:bCs w:val="0"/>
                <w:color w:val="000000"/>
                <w:bdr w:val="none" w:sz="0" w:space="0" w:color="auto" w:frame="1"/>
                <w:shd w:val="clear" w:color="auto" w:fill="FFFFFF"/>
              </w:rPr>
            </w:pPr>
            <w:r w:rsidRPr="00823F2B">
              <w:rPr>
                <w:rStyle w:val="Enfasigrassetto"/>
                <w:rFonts w:ascii="Century Gothic" w:hAnsi="Century Gothic" w:cs="Times New Roman"/>
                <w:b w:val="0"/>
                <w:bCs w:val="0"/>
                <w:color w:val="000000"/>
                <w:bdr w:val="none" w:sz="0" w:space="0" w:color="auto" w:frame="1"/>
                <w:shd w:val="clear" w:color="auto" w:fill="FFFFFF"/>
              </w:rPr>
              <w:t>Il paziente guarito è colui il quale "risolve i sintomi dell’infezione da Covid-19 e che risulta negativo in due test consecutivi, effettuati a distanza di 24 ore uno dall’altro, per la ricerca di Sars-CoV-2".</w:t>
            </w:r>
            <w:r>
              <w:rPr>
                <w:rStyle w:val="Enfasigrassetto"/>
                <w:rFonts w:ascii="Century Gothic" w:hAnsi="Century Gothic" w:cs="Times New Roman"/>
                <w:b w:val="0"/>
                <w:bCs w:val="0"/>
                <w:color w:val="000000"/>
                <w:bdr w:val="none" w:sz="0" w:space="0" w:color="auto" w:frame="1"/>
                <w:shd w:val="clear" w:color="auto" w:fill="FFFFFF"/>
              </w:rPr>
              <w:t xml:space="preserve"> </w:t>
            </w:r>
          </w:p>
          <w:p w14:paraId="021DE789" w14:textId="77777777" w:rsidR="002B2D80" w:rsidRDefault="002B2D80" w:rsidP="002B2D80">
            <w:pPr>
              <w:jc w:val="both"/>
              <w:rPr>
                <w:rStyle w:val="Enfasigrassetto"/>
                <w:rFonts w:ascii="Century Gothic" w:hAnsi="Century Gothic" w:cs="Times New Roman"/>
                <w:b w:val="0"/>
                <w:bCs w:val="0"/>
                <w:i/>
                <w:iCs/>
                <w:color w:val="000000"/>
                <w:bdr w:val="none" w:sz="0" w:space="0" w:color="auto" w:frame="1"/>
                <w:shd w:val="clear" w:color="auto" w:fill="FFFFFF"/>
              </w:rPr>
            </w:pPr>
          </w:p>
          <w:p w14:paraId="7C295DF3" w14:textId="16D82FFD" w:rsidR="00E42717" w:rsidRPr="001059D0" w:rsidRDefault="002B2D80" w:rsidP="00CF7778">
            <w:pPr>
              <w:jc w:val="both"/>
              <w:rPr>
                <w:rStyle w:val="Enfasigrassetto"/>
                <w:rFonts w:ascii="Century Gothic" w:hAnsi="Century Gothic" w:cs="Times New Roman"/>
                <w:b w:val="0"/>
                <w:bCs w:val="0"/>
                <w:i/>
                <w:iCs/>
                <w:color w:val="000000"/>
                <w:bdr w:val="none" w:sz="0" w:space="0" w:color="auto" w:frame="1"/>
                <w:shd w:val="clear" w:color="auto" w:fill="FFFFFF"/>
              </w:rPr>
            </w:pPr>
            <w:r w:rsidRPr="00823F2B">
              <w:rPr>
                <w:rStyle w:val="Enfasigrassetto"/>
                <w:rFonts w:ascii="Century Gothic" w:hAnsi="Century Gothic" w:cs="Times New Roman"/>
                <w:b w:val="0"/>
                <w:bCs w:val="0"/>
                <w:i/>
                <w:iCs/>
                <w:color w:val="000000"/>
                <w:bdr w:val="none" w:sz="0" w:space="0" w:color="auto" w:frame="1"/>
                <w:shd w:val="clear" w:color="auto" w:fill="FFFFFF"/>
              </w:rPr>
              <w:t>Comitato Tecnico-Scientifico Protezione Civile</w:t>
            </w:r>
          </w:p>
          <w:p w14:paraId="3EA8F7B1" w14:textId="77777777" w:rsidR="005106DC" w:rsidRDefault="005106DC" w:rsidP="00CF7778">
            <w:pPr>
              <w:jc w:val="both"/>
              <w:rPr>
                <w:rStyle w:val="Enfasigrassetto"/>
                <w:rFonts w:ascii="Century Gothic" w:hAnsi="Century Gothic" w:cs="Times New Roman"/>
                <w:b w:val="0"/>
                <w:bCs w:val="0"/>
                <w:color w:val="000000"/>
                <w:bdr w:val="none" w:sz="0" w:space="0" w:color="auto" w:frame="1"/>
                <w:shd w:val="clear" w:color="auto" w:fill="FFFFFF"/>
              </w:rPr>
            </w:pPr>
          </w:p>
          <w:p w14:paraId="716A39D2" w14:textId="026D858C" w:rsidR="00CF7778" w:rsidRPr="004C3122" w:rsidRDefault="007854C3" w:rsidP="00CF7778">
            <w:pPr>
              <w:jc w:val="both"/>
              <w:rPr>
                <w:rStyle w:val="Enfasigrassetto"/>
                <w:rFonts w:ascii="Century Gothic" w:hAnsi="Century Gothic" w:cs="Times New Roman"/>
                <w:b w:val="0"/>
                <w:bCs w:val="0"/>
                <w:color w:val="000000"/>
                <w:bdr w:val="none" w:sz="0" w:space="0" w:color="auto" w:frame="1"/>
                <w:shd w:val="clear" w:color="auto" w:fill="FFFFFF"/>
              </w:rPr>
            </w:pPr>
            <w:r w:rsidRPr="004C3122">
              <w:rPr>
                <w:rStyle w:val="Enfasigrassetto"/>
                <w:rFonts w:ascii="Century Gothic" w:hAnsi="Century Gothic" w:cs="Times New Roman"/>
                <w:b w:val="0"/>
                <w:bCs w:val="0"/>
                <w:color w:val="000000"/>
                <w:bdr w:val="none" w:sz="0" w:space="0" w:color="auto" w:frame="1"/>
                <w:shd w:val="clear" w:color="auto" w:fill="FFFFFF"/>
              </w:rPr>
              <w:lastRenderedPageBreak/>
              <w:t>(n.d.r.)</w:t>
            </w:r>
            <w:r w:rsidRPr="004C3122">
              <w:rPr>
                <w:rStyle w:val="Enfasigrassetto"/>
                <w:rFonts w:cs="Times New Roman"/>
                <w:color w:val="000000"/>
                <w:bdr w:val="none" w:sz="0" w:space="0" w:color="auto" w:frame="1"/>
                <w:shd w:val="clear" w:color="auto" w:fill="FFFFFF"/>
              </w:rPr>
              <w:t xml:space="preserve"> </w:t>
            </w:r>
            <w:r w:rsidR="002B2D80" w:rsidRPr="004C3122">
              <w:rPr>
                <w:rStyle w:val="Enfasigrassetto"/>
                <w:rFonts w:ascii="Century Gothic" w:hAnsi="Century Gothic" w:cs="Times New Roman"/>
                <w:b w:val="0"/>
                <w:bCs w:val="0"/>
                <w:color w:val="000000"/>
                <w:bdr w:val="none" w:sz="0" w:space="0" w:color="auto" w:frame="1"/>
                <w:shd w:val="clear" w:color="auto" w:fill="FFFFFF"/>
              </w:rPr>
              <w:t xml:space="preserve">Segnaliamo che il test </w:t>
            </w:r>
            <w:r w:rsidRPr="004C3122">
              <w:rPr>
                <w:rStyle w:val="Enfasigrassetto"/>
                <w:rFonts w:ascii="Century Gothic" w:hAnsi="Century Gothic" w:cs="Times New Roman"/>
                <w:b w:val="0"/>
                <w:bCs w:val="0"/>
                <w:color w:val="000000"/>
                <w:bdr w:val="none" w:sz="0" w:space="0" w:color="auto" w:frame="1"/>
                <w:shd w:val="clear" w:color="auto" w:fill="FFFFFF"/>
              </w:rPr>
              <w:t>RNA</w:t>
            </w:r>
            <w:r w:rsidR="002B2D80" w:rsidRPr="004C3122">
              <w:rPr>
                <w:rStyle w:val="Enfasigrassetto"/>
                <w:rFonts w:ascii="Century Gothic" w:hAnsi="Century Gothic" w:cs="Times New Roman"/>
                <w:b w:val="0"/>
                <w:bCs w:val="0"/>
                <w:color w:val="000000"/>
                <w:bdr w:val="none" w:sz="0" w:space="0" w:color="auto" w:frame="1"/>
                <w:shd w:val="clear" w:color="auto" w:fill="FFFFFF"/>
              </w:rPr>
              <w:t xml:space="preserve"> con PCR </w:t>
            </w:r>
            <w:r w:rsidR="00AA60E2" w:rsidRPr="004C3122">
              <w:rPr>
                <w:rStyle w:val="Enfasigrassetto"/>
                <w:rFonts w:ascii="Century Gothic" w:hAnsi="Century Gothic" w:cs="Times New Roman"/>
                <w:b w:val="0"/>
                <w:bCs w:val="0"/>
                <w:color w:val="000000"/>
                <w:bdr w:val="none" w:sz="0" w:space="0" w:color="auto" w:frame="1"/>
                <w:shd w:val="clear" w:color="auto" w:fill="FFFFFF"/>
              </w:rPr>
              <w:t xml:space="preserve">(tampone) </w:t>
            </w:r>
            <w:r w:rsidR="002B2D80" w:rsidRPr="004C3122">
              <w:rPr>
                <w:rStyle w:val="Enfasigrassetto"/>
                <w:rFonts w:ascii="Century Gothic" w:hAnsi="Century Gothic" w:cs="Times New Roman"/>
                <w:b w:val="0"/>
                <w:bCs w:val="0"/>
                <w:color w:val="000000"/>
                <w:bdr w:val="none" w:sz="0" w:space="0" w:color="auto" w:frame="1"/>
                <w:shd w:val="clear" w:color="auto" w:fill="FFFFFF"/>
              </w:rPr>
              <w:t xml:space="preserve">nelle fasi avanzate dell’infezione/malattia </w:t>
            </w:r>
            <w:r w:rsidRPr="004C3122">
              <w:rPr>
                <w:rStyle w:val="Enfasigrassetto"/>
                <w:rFonts w:ascii="Century Gothic" w:hAnsi="Century Gothic" w:cs="Times New Roman"/>
                <w:b w:val="0"/>
                <w:bCs w:val="0"/>
                <w:color w:val="000000"/>
                <w:bdr w:val="none" w:sz="0" w:space="0" w:color="auto" w:frame="1"/>
                <w:shd w:val="clear" w:color="auto" w:fill="FFFFFF"/>
              </w:rPr>
              <w:t>presen</w:t>
            </w:r>
            <w:r w:rsidR="00CF7778" w:rsidRPr="004C3122">
              <w:rPr>
                <w:rStyle w:val="Enfasigrassetto"/>
                <w:rFonts w:ascii="Century Gothic" w:hAnsi="Century Gothic" w:cs="Times New Roman"/>
                <w:b w:val="0"/>
                <w:bCs w:val="0"/>
                <w:color w:val="000000"/>
                <w:bdr w:val="none" w:sz="0" w:space="0" w:color="auto" w:frame="1"/>
                <w:shd w:val="clear" w:color="auto" w:fill="FFFFFF"/>
              </w:rPr>
              <w:t>t</w:t>
            </w:r>
            <w:r w:rsidR="00C42614" w:rsidRPr="004C3122">
              <w:rPr>
                <w:rStyle w:val="Enfasigrassetto"/>
                <w:rFonts w:ascii="Century Gothic" w:hAnsi="Century Gothic" w:cs="Times New Roman"/>
                <w:b w:val="0"/>
                <w:bCs w:val="0"/>
                <w:color w:val="000000"/>
                <w:bdr w:val="none" w:sz="0" w:space="0" w:color="auto" w:frame="1"/>
                <w:shd w:val="clear" w:color="auto" w:fill="FFFFFF"/>
              </w:rPr>
              <w:t>erebbe</w:t>
            </w:r>
            <w:r w:rsidRPr="004C3122">
              <w:rPr>
                <w:rStyle w:val="Enfasigrassetto"/>
                <w:rFonts w:ascii="Century Gothic" w:hAnsi="Century Gothic" w:cs="Times New Roman"/>
                <w:b w:val="0"/>
                <w:bCs w:val="0"/>
                <w:color w:val="000000"/>
                <w:bdr w:val="none" w:sz="0" w:space="0" w:color="auto" w:frame="1"/>
                <w:shd w:val="clear" w:color="auto" w:fill="FFFFFF"/>
              </w:rPr>
              <w:t xml:space="preserve"> meno</w:t>
            </w:r>
            <w:r w:rsidR="002B2D80" w:rsidRPr="004C3122">
              <w:rPr>
                <w:rStyle w:val="Enfasigrassetto"/>
                <w:rFonts w:ascii="Century Gothic" w:hAnsi="Century Gothic" w:cs="Times New Roman"/>
                <w:b w:val="0"/>
                <w:bCs w:val="0"/>
                <w:color w:val="000000"/>
                <w:bdr w:val="none" w:sz="0" w:space="0" w:color="auto" w:frame="1"/>
                <w:shd w:val="clear" w:color="auto" w:fill="FFFFFF"/>
              </w:rPr>
              <w:t xml:space="preserve"> sensibilità e </w:t>
            </w:r>
            <w:r w:rsidR="00C42614" w:rsidRPr="004C3122">
              <w:rPr>
                <w:rStyle w:val="Enfasigrassetto"/>
                <w:rFonts w:ascii="Century Gothic" w:hAnsi="Century Gothic" w:cs="Times New Roman"/>
                <w:b w:val="0"/>
                <w:bCs w:val="0"/>
                <w:color w:val="000000"/>
                <w:bdr w:val="none" w:sz="0" w:space="0" w:color="auto" w:frame="1"/>
                <w:shd w:val="clear" w:color="auto" w:fill="FFFFFF"/>
              </w:rPr>
              <w:t>potrebbe</w:t>
            </w:r>
            <w:r w:rsidR="002B2D80" w:rsidRPr="004C3122">
              <w:rPr>
                <w:rStyle w:val="Enfasigrassetto"/>
                <w:rFonts w:ascii="Century Gothic" w:hAnsi="Century Gothic" w:cs="Times New Roman"/>
                <w:b w:val="0"/>
                <w:bCs w:val="0"/>
                <w:color w:val="000000"/>
                <w:bdr w:val="none" w:sz="0" w:space="0" w:color="auto" w:frame="1"/>
                <w:shd w:val="clear" w:color="auto" w:fill="FFFFFF"/>
              </w:rPr>
              <w:t xml:space="preserve"> dare una maggior percentuale di falsi negativi rispetto alla determinazione eseguita in fase iniziale di replicazione virale </w:t>
            </w:r>
            <w:r w:rsidR="00AA60E2" w:rsidRPr="004C3122">
              <w:rPr>
                <w:rStyle w:val="Enfasigrassetto"/>
                <w:rFonts w:ascii="Century Gothic" w:hAnsi="Century Gothic" w:cs="Times New Roman"/>
                <w:b w:val="0"/>
                <w:bCs w:val="0"/>
                <w:color w:val="000000"/>
                <w:bdr w:val="none" w:sz="0" w:space="0" w:color="auto" w:frame="1"/>
                <w:shd w:val="clear" w:color="auto" w:fill="FFFFFF"/>
              </w:rPr>
              <w:t>in cui</w:t>
            </w:r>
            <w:r w:rsidR="002B2D80" w:rsidRPr="004C3122">
              <w:rPr>
                <w:rStyle w:val="Enfasigrassetto"/>
                <w:rFonts w:ascii="Century Gothic" w:hAnsi="Century Gothic" w:cs="Times New Roman"/>
                <w:b w:val="0"/>
                <w:bCs w:val="0"/>
                <w:color w:val="000000"/>
                <w:bdr w:val="none" w:sz="0" w:space="0" w:color="auto" w:frame="1"/>
                <w:shd w:val="clear" w:color="auto" w:fill="FFFFFF"/>
              </w:rPr>
              <w:t xml:space="preserve"> la carica virale è molto alta.</w:t>
            </w:r>
            <w:r w:rsidR="002B6FAA" w:rsidRPr="004C3122">
              <w:rPr>
                <w:rStyle w:val="Enfasigrassetto"/>
                <w:b w:val="0"/>
                <w:bCs w:val="0"/>
              </w:rPr>
              <w:t xml:space="preserve"> </w:t>
            </w:r>
            <w:r w:rsidR="002B6FAA" w:rsidRPr="004C3122">
              <w:rPr>
                <w:rStyle w:val="Enfasigrassetto"/>
                <w:b w:val="0"/>
                <w:bCs w:val="0"/>
                <w:vertAlign w:val="superscript"/>
              </w:rPr>
              <w:endnoteReference w:id="24"/>
            </w:r>
            <w:r w:rsidR="002B6FAA" w:rsidRPr="004C3122">
              <w:rPr>
                <w:rStyle w:val="Enfasigrassetto"/>
                <w:b w:val="0"/>
                <w:bCs w:val="0"/>
                <w:vertAlign w:val="superscript"/>
              </w:rPr>
              <w:t xml:space="preserve">, </w:t>
            </w:r>
            <w:r w:rsidR="002B6FAA" w:rsidRPr="004C3122">
              <w:rPr>
                <w:rStyle w:val="Enfasigrassetto"/>
                <w:b w:val="0"/>
                <w:bCs w:val="0"/>
                <w:vertAlign w:val="superscript"/>
              </w:rPr>
              <w:endnoteReference w:id="25"/>
            </w:r>
            <w:r w:rsidR="00CF7778" w:rsidRPr="004C3122">
              <w:rPr>
                <w:rStyle w:val="Enfasigrassetto"/>
                <w:b w:val="0"/>
                <w:bCs w:val="0"/>
                <w:vertAlign w:val="superscript"/>
              </w:rPr>
              <w:t>.</w:t>
            </w:r>
            <w:r w:rsidR="00CF7778" w:rsidRPr="004C3122">
              <w:rPr>
                <w:rStyle w:val="Enfasigrassetto"/>
                <w:rFonts w:ascii="Century Gothic" w:hAnsi="Century Gothic" w:cs="Times New Roman"/>
                <w:b w:val="0"/>
                <w:bCs w:val="0"/>
                <w:color w:val="000000"/>
                <w:bdr w:val="none" w:sz="0" w:space="0" w:color="auto" w:frame="1"/>
                <w:shd w:val="clear" w:color="auto" w:fill="FFFFFF"/>
                <w:vertAlign w:val="superscript"/>
              </w:rPr>
              <w:t xml:space="preserve"> </w:t>
            </w:r>
            <w:r w:rsidR="00CF7778" w:rsidRPr="004C3122">
              <w:rPr>
                <w:rStyle w:val="Enfasigrassetto"/>
                <w:b w:val="0"/>
                <w:bCs w:val="0"/>
                <w:vertAlign w:val="superscript"/>
              </w:rPr>
              <w:endnoteReference w:id="26"/>
            </w:r>
            <w:r w:rsidR="00C2536D" w:rsidRPr="004C3122">
              <w:rPr>
                <w:rStyle w:val="Enfasigrassetto"/>
                <w:rFonts w:ascii="Century Gothic" w:hAnsi="Century Gothic" w:cs="Times New Roman"/>
                <w:b w:val="0"/>
                <w:bCs w:val="0"/>
                <w:color w:val="000000"/>
                <w:bdr w:val="none" w:sz="0" w:space="0" w:color="auto" w:frame="1"/>
                <w:shd w:val="clear" w:color="auto" w:fill="FFFFFF"/>
                <w:vertAlign w:val="superscript"/>
              </w:rPr>
              <w:t>.</w:t>
            </w:r>
            <w:r w:rsidR="00C2536D" w:rsidRPr="004C3122">
              <w:rPr>
                <w:rStyle w:val="Enfasigrassetto"/>
                <w:rFonts w:ascii="Century Gothic" w:hAnsi="Century Gothic" w:cs="Times New Roman"/>
                <w:b w:val="0"/>
                <w:bCs w:val="0"/>
                <w:color w:val="000000"/>
                <w:bdr w:val="none" w:sz="0" w:space="0" w:color="auto" w:frame="1"/>
                <w:shd w:val="clear" w:color="auto" w:fill="FFFFFF"/>
              </w:rPr>
              <w:t xml:space="preserve"> Andamento contrario si sarebbe riscontrato per le IgM e le IgG.</w:t>
            </w:r>
          </w:p>
          <w:p w14:paraId="60AA52CD" w14:textId="77777777" w:rsidR="005106DC" w:rsidRDefault="005106DC" w:rsidP="002772EB">
            <w:pPr>
              <w:jc w:val="both"/>
              <w:rPr>
                <w:rStyle w:val="Enfasigrassetto"/>
                <w:rFonts w:ascii="Century Gothic" w:hAnsi="Century Gothic" w:cs="Times New Roman"/>
                <w:b w:val="0"/>
                <w:bCs w:val="0"/>
                <w:color w:val="000000"/>
                <w:bdr w:val="none" w:sz="0" w:space="0" w:color="auto" w:frame="1"/>
                <w:shd w:val="clear" w:color="auto" w:fill="FFFFFF"/>
              </w:rPr>
            </w:pPr>
          </w:p>
          <w:p w14:paraId="780AF402" w14:textId="4255596E" w:rsidR="007854C3" w:rsidRPr="001F3946" w:rsidRDefault="001F3946" w:rsidP="001F3946">
            <w:pPr>
              <w:rPr>
                <w:rFonts w:ascii="Century Gothic" w:hAnsi="Century Gothic" w:cs="Times New Roman"/>
                <w:color w:val="000000"/>
                <w:bdr w:val="none" w:sz="0" w:space="0" w:color="auto" w:frame="1"/>
                <w:shd w:val="clear" w:color="auto" w:fill="FFFFFF"/>
                <w:lang w:val="en-US"/>
              </w:rPr>
            </w:pPr>
            <w:r>
              <w:rPr>
                <w:rFonts w:ascii="Century Gothic" w:hAnsi="Century Gothic" w:cs="Times New Roman"/>
                <w:b/>
                <w:bCs/>
                <w:color w:val="000000"/>
                <w:bdr w:val="none" w:sz="0" w:space="0" w:color="auto" w:frame="1"/>
                <w:shd w:val="clear" w:color="auto" w:fill="FFFFFF"/>
                <w:lang w:val="en-US"/>
              </w:rPr>
              <w:t xml:space="preserve">Tabella 2: </w:t>
            </w:r>
            <w:r w:rsidRPr="005106DC">
              <w:rPr>
                <w:rFonts w:ascii="Century Gothic" w:hAnsi="Century Gothic" w:cs="Times New Roman"/>
                <w:b/>
                <w:bCs/>
                <w:color w:val="000000"/>
                <w:bdr w:val="none" w:sz="0" w:space="0" w:color="auto" w:frame="1"/>
                <w:shd w:val="clear" w:color="auto" w:fill="FFFFFF"/>
                <w:lang w:val="en-US"/>
              </w:rPr>
              <w:t xml:space="preserve">Performance </w:t>
            </w:r>
            <w:r w:rsidRPr="001F3946">
              <w:rPr>
                <w:rFonts w:ascii="Century Gothic" w:hAnsi="Century Gothic" w:cs="Times New Roman"/>
                <w:b/>
                <w:bCs/>
                <w:color w:val="000000"/>
                <w:bdr w:val="none" w:sz="0" w:space="0" w:color="auto" w:frame="1"/>
                <w:shd w:val="clear" w:color="auto" w:fill="FFFFFF"/>
                <w:lang w:val="en-US"/>
              </w:rPr>
              <w:t>d</w:t>
            </w:r>
            <w:r>
              <w:rPr>
                <w:rFonts w:ascii="Century Gothic" w:hAnsi="Century Gothic" w:cs="Times New Roman"/>
                <w:b/>
                <w:bCs/>
                <w:color w:val="000000"/>
                <w:bdr w:val="none" w:sz="0" w:space="0" w:color="auto" w:frame="1"/>
                <w:shd w:val="clear" w:color="auto" w:fill="FFFFFF"/>
                <w:lang w:val="en-US"/>
              </w:rPr>
              <w:t>e</w:t>
            </w:r>
            <w:r w:rsidRPr="001F3946">
              <w:rPr>
                <w:rFonts w:ascii="Century Gothic" w:hAnsi="Century Gothic" w:cs="Times New Roman"/>
                <w:b/>
                <w:bCs/>
                <w:color w:val="000000"/>
                <w:bdr w:val="none" w:sz="0" w:space="0" w:color="auto" w:frame="1"/>
                <w:shd w:val="clear" w:color="auto" w:fill="FFFFFF"/>
                <w:lang w:val="en-US"/>
              </w:rPr>
              <w:t xml:space="preserve">i diversi rilevamenti in diversi periodi post insorgenza </w:t>
            </w:r>
            <w:r w:rsidR="00C2536D" w:rsidRPr="005106DC">
              <w:rPr>
                <w:rFonts w:ascii="Century Gothic" w:hAnsi="Century Gothic" w:cs="Times New Roman"/>
                <w:color w:val="000000"/>
                <w:bdr w:val="none" w:sz="0" w:space="0" w:color="auto" w:frame="1"/>
                <w:shd w:val="clear" w:color="auto" w:fill="FFFFFF"/>
                <w:lang w:val="en-US"/>
              </w:rPr>
              <w:t>(</w:t>
            </w:r>
            <w:r w:rsidR="007854C3" w:rsidRPr="005106DC">
              <w:rPr>
                <w:rFonts w:ascii="Century Gothic" w:hAnsi="Century Gothic" w:cs="Times New Roman"/>
                <w:color w:val="000000"/>
                <w:bdr w:val="none" w:sz="0" w:space="0" w:color="auto" w:frame="1"/>
                <w:shd w:val="clear" w:color="auto" w:fill="FFFFFF"/>
                <w:lang w:val="en-US"/>
              </w:rPr>
              <w:t>Bin Lou et all.</w:t>
            </w:r>
            <w:r w:rsidR="007854C3" w:rsidRPr="005106DC">
              <w:rPr>
                <w:rFonts w:ascii="Century Gothic" w:hAnsi="Century Gothic" w:cs="Times New Roman"/>
                <w:b/>
                <w:bCs/>
                <w:color w:val="000000"/>
                <w:bdr w:val="none" w:sz="0" w:space="0" w:color="auto" w:frame="1"/>
                <w:shd w:val="clear" w:color="auto" w:fill="FFFFFF"/>
                <w:lang w:val="en-US"/>
              </w:rPr>
              <w:t xml:space="preserve"> </w:t>
            </w:r>
            <w:r w:rsidR="007854C3" w:rsidRPr="005106DC">
              <w:rPr>
                <w:rFonts w:ascii="Century Gothic" w:hAnsi="Century Gothic" w:cs="Times New Roman"/>
                <w:color w:val="000000"/>
                <w:bdr w:val="none" w:sz="0" w:space="0" w:color="auto" w:frame="1"/>
                <w:shd w:val="clear" w:color="auto" w:fill="FFFFFF"/>
              </w:rPr>
              <w:t xml:space="preserve">medRxiv </w:t>
            </w:r>
            <w:r w:rsidR="007854C3" w:rsidRPr="005106DC">
              <w:rPr>
                <w:rFonts w:ascii="Century Gothic" w:hAnsi="Century Gothic" w:cs="Times New Roman"/>
                <w:color w:val="000000"/>
                <w:bdr w:val="none" w:sz="0" w:space="0" w:color="auto" w:frame="1"/>
                <w:shd w:val="clear" w:color="auto" w:fill="FFFFFF"/>
                <w:lang w:val="en-US"/>
              </w:rPr>
              <w:t>2020</w:t>
            </w:r>
            <w:r w:rsidR="00C2536D" w:rsidRPr="005106DC">
              <w:rPr>
                <w:rFonts w:ascii="Century Gothic" w:hAnsi="Century Gothic" w:cs="Times New Roman"/>
                <w:color w:val="000000"/>
                <w:bdr w:val="none" w:sz="0" w:space="0" w:color="auto" w:frame="1"/>
                <w:shd w:val="clear" w:color="auto" w:fill="FFFFFF"/>
                <w:lang w:val="en-US"/>
              </w:rPr>
              <w:t>)</w:t>
            </w:r>
          </w:p>
          <w:p w14:paraId="6C7EAF54" w14:textId="77777777" w:rsidR="002772EB" w:rsidRDefault="002772EB" w:rsidP="002772EB">
            <w:pPr>
              <w:jc w:val="both"/>
              <w:rPr>
                <w:rStyle w:val="Enfasigrassetto"/>
                <w:rFonts w:ascii="Century Gothic" w:hAnsi="Century Gothic" w:cs="Times New Roman"/>
                <w:b w:val="0"/>
                <w:bCs w:val="0"/>
                <w:color w:val="000000"/>
                <w:bdr w:val="none" w:sz="0" w:space="0" w:color="auto" w:frame="1"/>
                <w:shd w:val="clear" w:color="auto" w:fill="FFFFFF"/>
              </w:rPr>
            </w:pPr>
          </w:p>
          <w:p w14:paraId="26C20DD7" w14:textId="6108D901" w:rsidR="00B2665D" w:rsidRPr="00823F2B" w:rsidRDefault="005429AF" w:rsidP="005429AF">
            <w:pPr>
              <w:jc w:val="right"/>
              <w:rPr>
                <w:rStyle w:val="Enfasigrassetto"/>
                <w:rFonts w:ascii="Century Gothic" w:hAnsi="Century Gothic" w:cs="Times New Roman"/>
                <w:b w:val="0"/>
                <w:bCs w:val="0"/>
                <w:color w:val="000000"/>
                <w:bdr w:val="none" w:sz="0" w:space="0" w:color="auto" w:frame="1"/>
                <w:shd w:val="clear" w:color="auto" w:fill="FFFFFF"/>
              </w:rPr>
            </w:pPr>
            <w:r>
              <w:rPr>
                <w:rStyle w:val="Enfasigrassetto"/>
                <w:rFonts w:ascii="Century Gothic" w:hAnsi="Century Gothic" w:cs="Times New Roman"/>
                <w:b w:val="0"/>
                <w:bCs w:val="0"/>
                <w:noProof/>
                <w:color w:val="000000"/>
                <w:bdr w:val="none" w:sz="0" w:space="0" w:color="auto" w:frame="1"/>
                <w:shd w:val="clear" w:color="auto" w:fill="FFFFFF"/>
              </w:rPr>
              <w:t xml:space="preserve">  </w:t>
            </w:r>
            <w:r>
              <w:rPr>
                <w:rStyle w:val="Enfasigrassetto"/>
                <w:rFonts w:cs="Times New Roman"/>
                <w:noProof/>
                <w:color w:val="000000"/>
                <w:bdr w:val="none" w:sz="0" w:space="0" w:color="auto" w:frame="1"/>
                <w:shd w:val="clear" w:color="auto" w:fill="FFFFFF"/>
              </w:rPr>
              <w:t xml:space="preserve">                   </w:t>
            </w:r>
          </w:p>
          <w:p w14:paraId="1D69AF1B" w14:textId="6D6DF8A4" w:rsidR="00F31BBC" w:rsidRPr="00823F2B" w:rsidRDefault="00F31BBC" w:rsidP="00CF7778">
            <w:pPr>
              <w:jc w:val="both"/>
              <w:rPr>
                <w:rStyle w:val="Enfasigrassetto"/>
                <w:rFonts w:ascii="Century Gothic" w:hAnsi="Century Gothic" w:cs="Times New Roman"/>
                <w:b w:val="0"/>
                <w:bCs w:val="0"/>
                <w:color w:val="000000"/>
                <w:bdr w:val="none" w:sz="0" w:space="0" w:color="auto" w:frame="1"/>
                <w:shd w:val="clear" w:color="auto" w:fill="FFFFFF"/>
              </w:rPr>
            </w:pPr>
          </w:p>
        </w:tc>
      </w:tr>
      <w:tr w:rsidR="00881737" w:rsidRPr="00823F2B" w14:paraId="7FF879C4" w14:textId="4C396227" w:rsidTr="000004B5">
        <w:tc>
          <w:tcPr>
            <w:tcW w:w="9638" w:type="dxa"/>
            <w:shd w:val="clear" w:color="auto" w:fill="FFFFFF" w:themeFill="background1"/>
          </w:tcPr>
          <w:p w14:paraId="6EE25B2F" w14:textId="77777777" w:rsidR="00881737" w:rsidRDefault="00881737" w:rsidP="002B5606">
            <w:r>
              <w:rPr>
                <w:rStyle w:val="Enfasigrassetto"/>
                <w:rFonts w:ascii="Century Gothic" w:hAnsi="Century Gothic" w:cs="Times New Roman"/>
                <w:b w:val="0"/>
                <w:bCs w:val="0"/>
                <w:noProof/>
                <w:color w:val="000000"/>
                <w:bdr w:val="none" w:sz="0" w:space="0" w:color="auto" w:frame="1"/>
                <w:shd w:val="clear" w:color="auto" w:fill="FFFFFF"/>
              </w:rPr>
              <w:lastRenderedPageBreak/>
              <w:drawing>
                <wp:anchor distT="0" distB="0" distL="114300" distR="114300" simplePos="0" relativeHeight="251670528" behindDoc="0" locked="0" layoutInCell="1" allowOverlap="1" wp14:anchorId="72BCCE25" wp14:editId="7FEE5952">
                  <wp:simplePos x="0" y="0"/>
                  <wp:positionH relativeFrom="column">
                    <wp:posOffset>123926</wp:posOffset>
                  </wp:positionH>
                  <wp:positionV relativeFrom="paragraph">
                    <wp:posOffset>-74700</wp:posOffset>
                  </wp:positionV>
                  <wp:extent cx="5810971" cy="1683327"/>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11742"/>
                          <a:stretch/>
                        </pic:blipFill>
                        <pic:spPr bwMode="auto">
                          <a:xfrm>
                            <a:off x="0" y="0"/>
                            <a:ext cx="5851091" cy="16949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7CD10C43" w14:textId="77777777" w:rsidR="00881737" w:rsidRDefault="00881737" w:rsidP="002B5606"/>
          <w:p w14:paraId="7AD05FA5" w14:textId="77777777" w:rsidR="00881737" w:rsidRDefault="00881737" w:rsidP="002B5606"/>
          <w:p w14:paraId="26F24025" w14:textId="77777777" w:rsidR="00881737" w:rsidRDefault="00881737" w:rsidP="002B5606"/>
          <w:p w14:paraId="36938104" w14:textId="77777777" w:rsidR="00881737" w:rsidRDefault="00881737" w:rsidP="002B5606"/>
          <w:p w14:paraId="53C94B6C" w14:textId="77777777" w:rsidR="00881737" w:rsidRDefault="00881737" w:rsidP="002B5606"/>
          <w:p w14:paraId="6C5F4752" w14:textId="77777777" w:rsidR="00881737" w:rsidRDefault="00881737" w:rsidP="002B5606"/>
          <w:p w14:paraId="1B4707E3" w14:textId="72129AC0" w:rsidR="00881737" w:rsidRDefault="00881737" w:rsidP="002B5606"/>
          <w:p w14:paraId="0F0659F2" w14:textId="41E33E06" w:rsidR="00881737" w:rsidRDefault="00881737" w:rsidP="002B5606"/>
          <w:p w14:paraId="01B56186" w14:textId="357DFFFD" w:rsidR="00881737" w:rsidRDefault="00881737" w:rsidP="002B5606"/>
          <w:p w14:paraId="266B0588" w14:textId="358B19EA"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06269F3D" w14:textId="6397B9DF" w:rsidR="001F3946" w:rsidRPr="001F3946" w:rsidRDefault="001F3946" w:rsidP="001F3946">
            <w:pPr>
              <w:rPr>
                <w:rFonts w:ascii="Century Gothic" w:hAnsi="Century Gothic" w:cs="Times New Roman"/>
                <w:color w:val="000000"/>
                <w:bdr w:val="none" w:sz="0" w:space="0" w:color="auto" w:frame="1"/>
                <w:shd w:val="clear" w:color="auto" w:fill="FFFFFF"/>
                <w:lang w:val="en-US"/>
              </w:rPr>
            </w:pPr>
            <w:r>
              <w:rPr>
                <w:rStyle w:val="Enfasigrassetto"/>
                <w:rFonts w:ascii="Century Gothic" w:hAnsi="Century Gothic" w:cs="Times New Roman"/>
                <w:color w:val="000000"/>
                <w:bdr w:val="none" w:sz="0" w:space="0" w:color="auto" w:frame="1"/>
                <w:shd w:val="clear" w:color="auto" w:fill="FFFFFF"/>
              </w:rPr>
              <w:t xml:space="preserve">Figura 2: </w:t>
            </w:r>
            <w:r w:rsidRPr="005106DC">
              <w:rPr>
                <w:rFonts w:ascii="Century Gothic" w:hAnsi="Century Gothic" w:cs="Times New Roman"/>
                <w:b/>
                <w:bCs/>
                <w:color w:val="000000"/>
                <w:bdr w:val="none" w:sz="0" w:space="0" w:color="auto" w:frame="1"/>
                <w:shd w:val="clear" w:color="auto" w:fill="FFFFFF"/>
                <w:lang w:val="en-US"/>
              </w:rPr>
              <w:t xml:space="preserve">Performance </w:t>
            </w:r>
            <w:r w:rsidRPr="001F3946">
              <w:rPr>
                <w:rFonts w:ascii="Century Gothic" w:hAnsi="Century Gothic" w:cs="Times New Roman"/>
                <w:b/>
                <w:bCs/>
                <w:color w:val="000000"/>
                <w:bdr w:val="none" w:sz="0" w:space="0" w:color="auto" w:frame="1"/>
                <w:shd w:val="clear" w:color="auto" w:fill="FFFFFF"/>
                <w:lang w:val="en-US"/>
              </w:rPr>
              <w:t>d</w:t>
            </w:r>
            <w:r>
              <w:rPr>
                <w:rFonts w:ascii="Century Gothic" w:hAnsi="Century Gothic" w:cs="Times New Roman"/>
                <w:b/>
                <w:bCs/>
                <w:color w:val="000000"/>
                <w:bdr w:val="none" w:sz="0" w:space="0" w:color="auto" w:frame="1"/>
                <w:shd w:val="clear" w:color="auto" w:fill="FFFFFF"/>
                <w:lang w:val="en-US"/>
              </w:rPr>
              <w:t>e</w:t>
            </w:r>
            <w:r w:rsidRPr="001F3946">
              <w:rPr>
                <w:rFonts w:ascii="Century Gothic" w:hAnsi="Century Gothic" w:cs="Times New Roman"/>
                <w:b/>
                <w:bCs/>
                <w:color w:val="000000"/>
                <w:bdr w:val="none" w:sz="0" w:space="0" w:color="auto" w:frame="1"/>
                <w:shd w:val="clear" w:color="auto" w:fill="FFFFFF"/>
                <w:lang w:val="en-US"/>
              </w:rPr>
              <w:t xml:space="preserve">i diversi rilevamenti in diversi periodi post insorgenza </w:t>
            </w:r>
            <w:r w:rsidRPr="005106DC">
              <w:rPr>
                <w:rFonts w:ascii="Century Gothic" w:hAnsi="Century Gothic" w:cs="Times New Roman"/>
                <w:color w:val="000000"/>
                <w:bdr w:val="none" w:sz="0" w:space="0" w:color="auto" w:frame="1"/>
                <w:shd w:val="clear" w:color="auto" w:fill="FFFFFF"/>
                <w:lang w:val="en-US"/>
              </w:rPr>
              <w:t>(Bin Lou et all.</w:t>
            </w:r>
            <w:r w:rsidRPr="005106DC">
              <w:rPr>
                <w:rFonts w:ascii="Century Gothic" w:hAnsi="Century Gothic" w:cs="Times New Roman"/>
                <w:b/>
                <w:bCs/>
                <w:color w:val="000000"/>
                <w:bdr w:val="none" w:sz="0" w:space="0" w:color="auto" w:frame="1"/>
                <w:shd w:val="clear" w:color="auto" w:fill="FFFFFF"/>
                <w:lang w:val="en-US"/>
              </w:rPr>
              <w:t xml:space="preserve"> </w:t>
            </w:r>
            <w:r w:rsidRPr="005106DC">
              <w:rPr>
                <w:rFonts w:ascii="Century Gothic" w:hAnsi="Century Gothic" w:cs="Times New Roman"/>
                <w:color w:val="000000"/>
                <w:bdr w:val="none" w:sz="0" w:space="0" w:color="auto" w:frame="1"/>
                <w:shd w:val="clear" w:color="auto" w:fill="FFFFFF"/>
              </w:rPr>
              <w:t xml:space="preserve">medRxiv </w:t>
            </w:r>
            <w:r w:rsidRPr="005106DC">
              <w:rPr>
                <w:rFonts w:ascii="Century Gothic" w:hAnsi="Century Gothic" w:cs="Times New Roman"/>
                <w:color w:val="000000"/>
                <w:bdr w:val="none" w:sz="0" w:space="0" w:color="auto" w:frame="1"/>
                <w:shd w:val="clear" w:color="auto" w:fill="FFFFFF"/>
                <w:lang w:val="en-US"/>
              </w:rPr>
              <w:t>2020)</w:t>
            </w:r>
          </w:p>
          <w:p w14:paraId="72C0008E" w14:textId="08DEF9F2"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4AE249BC" w14:textId="3F3BC638"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66339EC4" w14:textId="733033F9" w:rsidR="00881737" w:rsidRDefault="000A3DDA" w:rsidP="002B5606">
            <w:pPr>
              <w:rPr>
                <w:rStyle w:val="Enfasigrassetto"/>
                <w:rFonts w:ascii="Century Gothic" w:hAnsi="Century Gothic" w:cs="Times New Roman"/>
                <w:color w:val="000000"/>
                <w:bdr w:val="none" w:sz="0" w:space="0" w:color="auto" w:frame="1"/>
                <w:shd w:val="clear" w:color="auto" w:fill="FFFFFF"/>
              </w:rPr>
            </w:pPr>
            <w:r>
              <w:rPr>
                <w:rStyle w:val="Enfasigrassetto"/>
                <w:rFonts w:ascii="Century Gothic" w:hAnsi="Century Gothic" w:cs="Times New Roman"/>
                <w:b w:val="0"/>
                <w:bCs w:val="0"/>
                <w:noProof/>
                <w:color w:val="000000"/>
                <w:bdr w:val="none" w:sz="0" w:space="0" w:color="auto" w:frame="1"/>
                <w:shd w:val="clear" w:color="auto" w:fill="FFFFFF"/>
              </w:rPr>
              <w:drawing>
                <wp:anchor distT="0" distB="0" distL="114300" distR="114300" simplePos="0" relativeHeight="251669504" behindDoc="0" locked="0" layoutInCell="1" allowOverlap="1" wp14:anchorId="2128BB2D" wp14:editId="158AEF69">
                  <wp:simplePos x="0" y="0"/>
                  <wp:positionH relativeFrom="column">
                    <wp:posOffset>1403546</wp:posOffset>
                  </wp:positionH>
                  <wp:positionV relativeFrom="paragraph">
                    <wp:posOffset>17389</wp:posOffset>
                  </wp:positionV>
                  <wp:extent cx="3253154" cy="3234998"/>
                  <wp:effectExtent l="0" t="0" r="4445" b="381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71" t="2595" r="1550" b="1867"/>
                          <a:stretch/>
                        </pic:blipFill>
                        <pic:spPr bwMode="auto">
                          <a:xfrm>
                            <a:off x="0" y="0"/>
                            <a:ext cx="3253728" cy="32355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5EAD80"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7C3301B4"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4BD56068"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53E06619"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62B9B1A2"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08E08AEB"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293DFE8A"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4A5AAB34" w14:textId="77777777" w:rsidR="00881737" w:rsidRDefault="00881737" w:rsidP="002B5606">
            <w:pPr>
              <w:rPr>
                <w:rStyle w:val="Enfasigrassetto"/>
                <w:rFonts w:ascii="Century Gothic" w:hAnsi="Century Gothic" w:cs="Times New Roman"/>
                <w:color w:val="000000"/>
                <w:bdr w:val="none" w:sz="0" w:space="0" w:color="auto" w:frame="1"/>
                <w:shd w:val="clear" w:color="auto" w:fill="FFFFFF"/>
              </w:rPr>
            </w:pPr>
          </w:p>
          <w:p w14:paraId="0ECC2E0C" w14:textId="7D514B17" w:rsidR="00881737" w:rsidRDefault="00881737" w:rsidP="00C2536D">
            <w:pPr>
              <w:rPr>
                <w:rStyle w:val="Enfasigrassetto"/>
                <w:rFonts w:ascii="Century Gothic" w:hAnsi="Century Gothic" w:cs="Times New Roman"/>
                <w:color w:val="000000"/>
                <w:sz w:val="32"/>
                <w:szCs w:val="32"/>
                <w:bdr w:val="none" w:sz="0" w:space="0" w:color="auto" w:frame="1"/>
                <w:shd w:val="clear" w:color="auto" w:fill="FFFFFF"/>
              </w:rPr>
            </w:pPr>
          </w:p>
          <w:p w14:paraId="32BA99D8" w14:textId="3BACC5AA"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6E27EE8F" w14:textId="0CF7E20F"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1CA8018A" w14:textId="744FC56D"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3355CC93" w14:textId="7D96057B"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7F5D36F7" w14:textId="3612A887"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04D81432" w14:textId="708B6AC6"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02AEA76C" w14:textId="522D870D" w:rsidR="005106DC" w:rsidRDefault="005106DC" w:rsidP="00C2536D">
            <w:pPr>
              <w:rPr>
                <w:rStyle w:val="Enfasigrassetto"/>
                <w:rFonts w:ascii="Century Gothic" w:hAnsi="Century Gothic" w:cs="Times New Roman"/>
                <w:color w:val="000000"/>
                <w:sz w:val="32"/>
                <w:szCs w:val="32"/>
                <w:bdr w:val="none" w:sz="0" w:space="0" w:color="auto" w:frame="1"/>
                <w:shd w:val="clear" w:color="auto" w:fill="FFFFFF"/>
              </w:rPr>
            </w:pPr>
          </w:p>
          <w:p w14:paraId="0E8ED549" w14:textId="7B1B65EC" w:rsidR="00A06CA8" w:rsidRPr="00527C3B" w:rsidRDefault="00A06CA8" w:rsidP="00527C3B">
            <w:pPr>
              <w:jc w:val="both"/>
              <w:rPr>
                <w:rFonts w:ascii="Century Gothic" w:hAnsi="Century Gothic"/>
              </w:rPr>
            </w:pPr>
            <w:r w:rsidRPr="00527C3B">
              <w:rPr>
                <w:rFonts w:ascii="Century Gothic" w:hAnsi="Century Gothic"/>
              </w:rPr>
              <w:t>Uno studio</w:t>
            </w:r>
            <w:r w:rsidR="00527C3B" w:rsidRPr="00527C3B">
              <w:rPr>
                <w:rFonts w:ascii="Century Gothic" w:hAnsi="Century Gothic"/>
              </w:rPr>
              <w:t>,</w:t>
            </w:r>
            <w:r w:rsidRPr="00527C3B">
              <w:rPr>
                <w:rFonts w:ascii="Century Gothic" w:hAnsi="Century Gothic"/>
              </w:rPr>
              <w:t xml:space="preserve"> non ancora peer reviewed</w:t>
            </w:r>
            <w:r w:rsidR="00527C3B" w:rsidRPr="00527C3B">
              <w:rPr>
                <w:rFonts w:ascii="Century Gothic" w:hAnsi="Century Gothic"/>
              </w:rPr>
              <w:t xml:space="preserve">, </w:t>
            </w:r>
            <w:r w:rsidRPr="00527C3B">
              <w:rPr>
                <w:rFonts w:ascii="Century Gothic" w:hAnsi="Century Gothic"/>
              </w:rPr>
              <w:t xml:space="preserve">riporta i risultati di un rilevamento dei titoli anticorpali in pazienti guariti da forme lievi di malattia. </w:t>
            </w:r>
            <w:r w:rsidRPr="00527C3B">
              <w:rPr>
                <w:rStyle w:val="Rimandonotadichiusura"/>
                <w:rFonts w:ascii="Century Gothic" w:hAnsi="Century Gothic"/>
              </w:rPr>
              <w:endnoteReference w:id="27"/>
            </w:r>
          </w:p>
          <w:p w14:paraId="18991A34" w14:textId="77777777" w:rsidR="00A06CA8" w:rsidRDefault="00A06CA8" w:rsidP="00A06CA8"/>
          <w:p w14:paraId="448EF7B6" w14:textId="77777777" w:rsidR="00A06CA8" w:rsidRPr="00527C3B" w:rsidRDefault="00A06CA8" w:rsidP="00527C3B">
            <w:pPr>
              <w:jc w:val="both"/>
              <w:rPr>
                <w:rFonts w:ascii="Century Gothic" w:hAnsi="Century Gothic"/>
              </w:rPr>
            </w:pPr>
            <w:r w:rsidRPr="00527C3B">
              <w:rPr>
                <w:rFonts w:ascii="Century Gothic" w:hAnsi="Century Gothic"/>
              </w:rPr>
              <w:lastRenderedPageBreak/>
              <w:t>In questa serie di 175 soggetti guariti da forme lievi di malattia presso l'ospedale di Shanghai, è stata valutata la risposta anticorpale neutralizzante (NAb) con interessanti osservazioni:</w:t>
            </w:r>
          </w:p>
          <w:p w14:paraId="149B35F7" w14:textId="7B48AEE3" w:rsidR="00A06CA8" w:rsidRPr="00527C3B" w:rsidRDefault="00A06CA8" w:rsidP="00527C3B">
            <w:pPr>
              <w:jc w:val="both"/>
              <w:rPr>
                <w:rFonts w:ascii="Century Gothic" w:hAnsi="Century Gothic"/>
              </w:rPr>
            </w:pPr>
            <w:r w:rsidRPr="00527C3B">
              <w:rPr>
                <w:rFonts w:ascii="Century Gothic" w:hAnsi="Century Gothic"/>
              </w:rPr>
              <w:t>NAb SARS-CoV-2 specifici sono stati rilevati nei pazienti dal 10 al 15 °  giorno dopo l'insorgenza della malattia e sono rimasti in seguito. I titoli di NAb tra questi pazienti erano in correlazione con gli anticorpi che si legano alle regioni S1, RBD e S2 della proteina S. </w:t>
            </w:r>
          </w:p>
          <w:p w14:paraId="2172114F" w14:textId="77777777" w:rsidR="00A06CA8" w:rsidRPr="00527C3B" w:rsidRDefault="00A06CA8" w:rsidP="00527C3B">
            <w:pPr>
              <w:jc w:val="both"/>
              <w:rPr>
                <w:rFonts w:ascii="Century Gothic" w:hAnsi="Century Gothic"/>
              </w:rPr>
            </w:pPr>
          </w:p>
          <w:p w14:paraId="300ECF9A" w14:textId="684A6BFF" w:rsidR="00A06CA8" w:rsidRPr="00527C3B" w:rsidRDefault="00A06CA8" w:rsidP="00527C3B">
            <w:pPr>
              <w:jc w:val="both"/>
              <w:rPr>
                <w:rFonts w:ascii="Century Gothic" w:hAnsi="Century Gothic"/>
              </w:rPr>
            </w:pPr>
            <w:r w:rsidRPr="00527C3B">
              <w:rPr>
                <w:rFonts w:ascii="Century Gothic" w:hAnsi="Century Gothic"/>
              </w:rPr>
              <w:t>I titoli di NAb</w:t>
            </w:r>
            <w:r w:rsidR="00527C3B" w:rsidRPr="00527C3B">
              <w:rPr>
                <w:rFonts w:ascii="Century Gothic" w:hAnsi="Century Gothic"/>
              </w:rPr>
              <w:t>s</w:t>
            </w:r>
            <w:r w:rsidRPr="00527C3B">
              <w:rPr>
                <w:rFonts w:ascii="Century Gothic" w:hAnsi="Century Gothic"/>
              </w:rPr>
              <w:t xml:space="preserve"> erano variabili in diversi pazienti. I pazienti anziani e di mezza età avevano titoli di NAb plasmatici significativamente più alti (P=0.0001) e anticorpi leganti la proteina S più alti (P = 0,0003) rispetto ai  pazienti giovani.</w:t>
            </w:r>
          </w:p>
          <w:p w14:paraId="433F20DC" w14:textId="77777777" w:rsidR="00A06CA8" w:rsidRPr="00527C3B" w:rsidRDefault="00A06CA8" w:rsidP="00527C3B">
            <w:pPr>
              <w:jc w:val="both"/>
              <w:rPr>
                <w:rFonts w:ascii="Century Gothic" w:hAnsi="Century Gothic"/>
              </w:rPr>
            </w:pPr>
          </w:p>
          <w:p w14:paraId="67DC708F" w14:textId="3CB1E7E0" w:rsidR="00A06CA8" w:rsidRPr="00527C3B" w:rsidRDefault="00A06CA8" w:rsidP="00527C3B">
            <w:pPr>
              <w:jc w:val="both"/>
              <w:rPr>
                <w:rFonts w:ascii="Century Gothic" w:hAnsi="Century Gothic"/>
              </w:rPr>
            </w:pPr>
            <w:r w:rsidRPr="00527C3B">
              <w:rPr>
                <w:rFonts w:ascii="Century Gothic" w:hAnsi="Century Gothic"/>
              </w:rPr>
              <w:t>Gli stessi soggetti tendevano ad avere una minore presenza di linfociti e maggiori livelli di PCR, indicativo di una maggiore risposta immunitaria innata. Se questi alti livelli di NAb siano</w:t>
            </w:r>
            <w:r w:rsidR="000950F8">
              <w:rPr>
                <w:rFonts w:ascii="Century Gothic" w:hAnsi="Century Gothic"/>
              </w:rPr>
              <w:t xml:space="preserve"> </w:t>
            </w:r>
            <w:r w:rsidRPr="00527C3B">
              <w:rPr>
                <w:rFonts w:ascii="Century Gothic" w:hAnsi="Century Gothic"/>
              </w:rPr>
              <w:t>protettivi nei confronti di un'evoluzione sfavorevole andrà approfondito.</w:t>
            </w:r>
          </w:p>
          <w:p w14:paraId="0ED71996" w14:textId="77777777" w:rsidR="00A06CA8" w:rsidRPr="00527C3B" w:rsidRDefault="00A06CA8" w:rsidP="00527C3B">
            <w:pPr>
              <w:jc w:val="both"/>
              <w:rPr>
                <w:rFonts w:ascii="Century Gothic" w:hAnsi="Century Gothic"/>
              </w:rPr>
            </w:pPr>
          </w:p>
          <w:p w14:paraId="494FC92A" w14:textId="2081431A" w:rsidR="00A06CA8" w:rsidRPr="00527C3B" w:rsidRDefault="00A06CA8" w:rsidP="00527C3B">
            <w:pPr>
              <w:jc w:val="both"/>
              <w:rPr>
                <w:rFonts w:ascii="Century Gothic" w:hAnsi="Century Gothic"/>
              </w:rPr>
            </w:pPr>
            <w:r w:rsidRPr="00527C3B">
              <w:rPr>
                <w:rFonts w:ascii="Century Gothic" w:hAnsi="Century Gothic"/>
              </w:rPr>
              <w:t>È anche interessante notare che i livelli di NAbs nei pazienti erano variabili. Circa il 30% dei pazienti non è riuscito a sviluppare titoli elevati di NAbs dopo l'infezione con COVID-19. Tuttavia, la durata della malattia di questi pazienti rispetto ad altri era simile. In particolare, ci sono stati dieci pazienti guariti i cui titoli NAb erano molto bassi, sotto il livello rilevabile di questo studio (ID50: &lt;40), suggerendo che altre risposte immunitarie, tra cui cellule T o citochine, potrebbero contribuire al recupero di questi pazienti. Se questi pazienti siano a maggiore rischio di ricaduta o reinfezione, dovrà essere oggetto di ulteriori studi.</w:t>
            </w:r>
          </w:p>
          <w:p w14:paraId="14E52DFF" w14:textId="58E13537" w:rsidR="00A06CA8" w:rsidRPr="00527C3B" w:rsidRDefault="00A06CA8" w:rsidP="00527C3B">
            <w:pPr>
              <w:jc w:val="both"/>
              <w:rPr>
                <w:rFonts w:ascii="Century Gothic" w:hAnsi="Century Gothic"/>
              </w:rPr>
            </w:pPr>
            <w:r w:rsidRPr="00527C3B">
              <w:rPr>
                <w:rFonts w:ascii="Century Gothic" w:hAnsi="Century Gothic"/>
              </w:rPr>
              <w:t>Anche se il plasma di pazienti COVID-19 ha mostrato un legame incrociato con SARS-Cov, non ha neutralizzato il SARS-CoV, indicando che l'antigenicità del SARS-CoV-2 è diversa da quella del SARS-CoV.</w:t>
            </w:r>
          </w:p>
          <w:p w14:paraId="540E215F" w14:textId="65659908" w:rsidR="000A69AB" w:rsidRDefault="000A69AB" w:rsidP="00C2536D">
            <w:pPr>
              <w:rPr>
                <w:rStyle w:val="Enfasigrassetto"/>
                <w:rFonts w:ascii="Century Gothic" w:hAnsi="Century Gothic" w:cs="Times New Roman"/>
                <w:color w:val="000000"/>
                <w:sz w:val="32"/>
                <w:szCs w:val="32"/>
                <w:bdr w:val="none" w:sz="0" w:space="0" w:color="auto" w:frame="1"/>
                <w:shd w:val="clear" w:color="auto" w:fill="FFFFFF"/>
              </w:rPr>
            </w:pPr>
          </w:p>
          <w:p w14:paraId="05ACB7EE" w14:textId="4E18C7C7"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27B4FE7A" w14:textId="65935859"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60B139DA" w14:textId="0A055324"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0953319F" w14:textId="57A35450"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2FE659B4" w14:textId="330C23A9"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73C0D8FE" w14:textId="485176DE"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784A0061" w14:textId="49FD925B"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1FE4967C" w14:textId="1F6DDC54"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54AA4EB7" w14:textId="249AB845"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5E9BF739" w14:textId="20681C7A"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551934D5" w14:textId="430CB847"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5A066105" w14:textId="41C4E5DE"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39B34273" w14:textId="52C35A04" w:rsidR="00527C3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2B613FE5" w14:textId="4CDCF202" w:rsidR="000950F8" w:rsidRDefault="000950F8" w:rsidP="00C2536D">
            <w:pPr>
              <w:rPr>
                <w:rStyle w:val="Enfasigrassetto"/>
                <w:rFonts w:ascii="Century Gothic" w:hAnsi="Century Gothic" w:cs="Times New Roman"/>
                <w:color w:val="000000"/>
                <w:sz w:val="32"/>
                <w:szCs w:val="32"/>
                <w:bdr w:val="none" w:sz="0" w:space="0" w:color="auto" w:frame="1"/>
                <w:shd w:val="clear" w:color="auto" w:fill="FFFFFF"/>
              </w:rPr>
            </w:pPr>
          </w:p>
          <w:p w14:paraId="533D0AF2" w14:textId="77777777" w:rsidR="000950F8" w:rsidRDefault="000950F8" w:rsidP="00C2536D">
            <w:pPr>
              <w:rPr>
                <w:rStyle w:val="Enfasigrassetto"/>
                <w:rFonts w:ascii="Century Gothic" w:hAnsi="Century Gothic" w:cs="Times New Roman"/>
                <w:color w:val="000000"/>
                <w:sz w:val="32"/>
                <w:szCs w:val="32"/>
                <w:bdr w:val="none" w:sz="0" w:space="0" w:color="auto" w:frame="1"/>
                <w:shd w:val="clear" w:color="auto" w:fill="FFFFFF"/>
              </w:rPr>
            </w:pPr>
          </w:p>
          <w:p w14:paraId="3EC1C094" w14:textId="77777777" w:rsidR="00527C3B" w:rsidRPr="009E416B" w:rsidRDefault="00527C3B" w:rsidP="00C2536D">
            <w:pPr>
              <w:rPr>
                <w:rStyle w:val="Enfasigrassetto"/>
                <w:rFonts w:ascii="Century Gothic" w:hAnsi="Century Gothic" w:cs="Times New Roman"/>
                <w:color w:val="000000"/>
                <w:sz w:val="32"/>
                <w:szCs w:val="32"/>
                <w:bdr w:val="none" w:sz="0" w:space="0" w:color="auto" w:frame="1"/>
                <w:shd w:val="clear" w:color="auto" w:fill="FFFFFF"/>
              </w:rPr>
            </w:pPr>
          </w:p>
          <w:p w14:paraId="4A0F3D41" w14:textId="5D380A08" w:rsidR="00881737" w:rsidRDefault="001F3946" w:rsidP="005106DC">
            <w:pPr>
              <w:rPr>
                <w:rStyle w:val="Enfasigrassetto"/>
                <w:rFonts w:ascii="Century Gothic" w:hAnsi="Century Gothic" w:cs="Times New Roman"/>
                <w:color w:val="000000"/>
                <w:sz w:val="24"/>
                <w:szCs w:val="24"/>
                <w:bdr w:val="none" w:sz="0" w:space="0" w:color="auto" w:frame="1"/>
                <w:shd w:val="clear" w:color="auto" w:fill="FFFFFF"/>
              </w:rPr>
            </w:pPr>
            <w:r>
              <w:rPr>
                <w:rStyle w:val="Enfasigrassetto"/>
                <w:rFonts w:ascii="Century Gothic" w:hAnsi="Century Gothic" w:cs="Times New Roman"/>
                <w:color w:val="000000"/>
                <w:sz w:val="24"/>
                <w:szCs w:val="24"/>
                <w:bdr w:val="none" w:sz="0" w:space="0" w:color="auto" w:frame="1"/>
                <w:shd w:val="clear" w:color="auto" w:fill="FFFFFF"/>
              </w:rPr>
              <w:lastRenderedPageBreak/>
              <w:t xml:space="preserve">Figura 3: </w:t>
            </w:r>
            <w:r w:rsidR="00881737" w:rsidRPr="00F018E4">
              <w:rPr>
                <w:rStyle w:val="Enfasigrassetto"/>
                <w:rFonts w:ascii="Century Gothic" w:hAnsi="Century Gothic" w:cs="Times New Roman"/>
                <w:color w:val="000000"/>
                <w:sz w:val="24"/>
                <w:szCs w:val="24"/>
                <w:bdr w:val="none" w:sz="0" w:space="0" w:color="auto" w:frame="1"/>
                <w:shd w:val="clear" w:color="auto" w:fill="FFFFFF"/>
              </w:rPr>
              <w:t>Sintomi, Prognosi e Classi Cliniche di gravità</w:t>
            </w:r>
          </w:p>
          <w:p w14:paraId="03147EFD" w14:textId="44587179" w:rsidR="005106DC" w:rsidRDefault="005106DC" w:rsidP="00251535">
            <w:pPr>
              <w:jc w:val="center"/>
              <w:rPr>
                <w:rStyle w:val="Enfasigrassetto"/>
                <w:rFonts w:ascii="Century Gothic" w:hAnsi="Century Gothic" w:cs="Times New Roman"/>
                <w:color w:val="000000"/>
                <w:sz w:val="24"/>
                <w:szCs w:val="24"/>
                <w:bdr w:val="none" w:sz="0" w:space="0" w:color="auto" w:frame="1"/>
                <w:shd w:val="clear" w:color="auto" w:fill="FFFFFF"/>
              </w:rPr>
            </w:pPr>
          </w:p>
          <w:p w14:paraId="10060654" w14:textId="50A961FE" w:rsidR="005106DC" w:rsidRPr="00F018E4" w:rsidRDefault="005106DC" w:rsidP="00251535">
            <w:pPr>
              <w:jc w:val="center"/>
              <w:rPr>
                <w:rStyle w:val="Enfasigrassetto"/>
                <w:rFonts w:ascii="Century Gothic" w:hAnsi="Century Gothic" w:cs="Times New Roman"/>
                <w:color w:val="000000"/>
                <w:sz w:val="24"/>
                <w:szCs w:val="24"/>
                <w:bdr w:val="none" w:sz="0" w:space="0" w:color="auto" w:frame="1"/>
                <w:shd w:val="clear" w:color="auto" w:fill="FFFFFF"/>
              </w:rPr>
            </w:pPr>
            <w:r w:rsidRPr="00823F2B">
              <w:rPr>
                <w:rStyle w:val="Enfasigrassetto"/>
                <w:rFonts w:ascii="Century Gothic" w:hAnsi="Century Gothic" w:cs="Times New Roman"/>
                <w:noProof/>
                <w:color w:val="000000"/>
                <w:bdr w:val="none" w:sz="0" w:space="0" w:color="auto" w:frame="1"/>
                <w:shd w:val="clear" w:color="auto" w:fill="FFFFFF"/>
              </w:rPr>
              <w:drawing>
                <wp:anchor distT="0" distB="0" distL="114300" distR="114300" simplePos="0" relativeHeight="251668480" behindDoc="0" locked="0" layoutInCell="1" allowOverlap="1" wp14:anchorId="37635D20" wp14:editId="203054E5">
                  <wp:simplePos x="0" y="0"/>
                  <wp:positionH relativeFrom="column">
                    <wp:posOffset>1164447</wp:posOffset>
                  </wp:positionH>
                  <wp:positionV relativeFrom="paragraph">
                    <wp:posOffset>130348</wp:posOffset>
                  </wp:positionV>
                  <wp:extent cx="4244340" cy="2814646"/>
                  <wp:effectExtent l="0" t="0" r="3810" b="508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4340" cy="2814646"/>
                          </a:xfrm>
                          <a:prstGeom prst="rect">
                            <a:avLst/>
                          </a:prstGeom>
                          <a:noFill/>
                        </pic:spPr>
                      </pic:pic>
                    </a:graphicData>
                  </a:graphic>
                </wp:anchor>
              </w:drawing>
            </w:r>
          </w:p>
          <w:p w14:paraId="45ADB79C" w14:textId="5BA47F02" w:rsidR="00881737" w:rsidRPr="00823F2B" w:rsidRDefault="00881737" w:rsidP="002B5606">
            <w:pPr>
              <w:rPr>
                <w:rStyle w:val="Enfasigrassetto"/>
                <w:rFonts w:ascii="Century Gothic" w:hAnsi="Century Gothic" w:cs="Times New Roman"/>
                <w:color w:val="000000"/>
                <w:bdr w:val="none" w:sz="0" w:space="0" w:color="auto" w:frame="1"/>
                <w:shd w:val="clear" w:color="auto" w:fill="FFFFFF"/>
              </w:rPr>
            </w:pPr>
          </w:p>
          <w:p w14:paraId="3469C313" w14:textId="52CE2BAC" w:rsidR="00881737" w:rsidRPr="00823F2B" w:rsidRDefault="00881737" w:rsidP="002B5606">
            <w:pPr>
              <w:rPr>
                <w:rStyle w:val="Enfasigrassetto"/>
                <w:rFonts w:ascii="Century Gothic" w:hAnsi="Century Gothic" w:cs="Times New Roman"/>
                <w:color w:val="000000"/>
                <w:bdr w:val="none" w:sz="0" w:space="0" w:color="auto" w:frame="1"/>
                <w:shd w:val="clear" w:color="auto" w:fill="FFFFFF"/>
              </w:rPr>
            </w:pPr>
          </w:p>
          <w:p w14:paraId="586D7CDA" w14:textId="6C71ED20" w:rsidR="00881737" w:rsidRPr="00823F2B" w:rsidRDefault="00881737" w:rsidP="00F93580">
            <w:pPr>
              <w:rPr>
                <w:rStyle w:val="Enfasigrassetto"/>
                <w:rFonts w:ascii="Century Gothic" w:hAnsi="Century Gothic" w:cs="Times New Roman"/>
                <w:color w:val="000000"/>
                <w:bdr w:val="none" w:sz="0" w:space="0" w:color="auto" w:frame="1"/>
                <w:shd w:val="clear" w:color="auto" w:fill="FFFFFF"/>
              </w:rPr>
            </w:pPr>
          </w:p>
          <w:p w14:paraId="7B5BA5F0" w14:textId="2FD26FB2" w:rsidR="00881737" w:rsidRPr="00823F2B" w:rsidRDefault="00881737" w:rsidP="002B5606">
            <w:pPr>
              <w:rPr>
                <w:rStyle w:val="Enfasigrassetto"/>
                <w:rFonts w:ascii="Century Gothic" w:hAnsi="Century Gothic" w:cs="Times New Roman"/>
                <w:color w:val="000000"/>
                <w:bdr w:val="none" w:sz="0" w:space="0" w:color="auto" w:frame="1"/>
                <w:shd w:val="clear" w:color="auto" w:fill="FFFFFF"/>
              </w:rPr>
            </w:pPr>
          </w:p>
          <w:p w14:paraId="05F9D3DD" w14:textId="3E57AE19" w:rsidR="00881737" w:rsidRPr="00823F2B" w:rsidRDefault="00881737" w:rsidP="002B5606">
            <w:pPr>
              <w:rPr>
                <w:rStyle w:val="Enfasigrassetto"/>
                <w:rFonts w:ascii="Century Gothic" w:hAnsi="Century Gothic" w:cs="Times New Roman"/>
                <w:color w:val="000000"/>
                <w:bdr w:val="none" w:sz="0" w:space="0" w:color="auto" w:frame="1"/>
                <w:shd w:val="clear" w:color="auto" w:fill="FFFFFF"/>
              </w:rPr>
            </w:pPr>
          </w:p>
          <w:p w14:paraId="5C417982" w14:textId="3FFD3E7B" w:rsidR="00881737" w:rsidRPr="00823F2B" w:rsidRDefault="00881737" w:rsidP="00823F2B">
            <w:pPr>
              <w:jc w:val="center"/>
              <w:rPr>
                <w:rStyle w:val="Enfasigrassetto"/>
                <w:rFonts w:ascii="Century Gothic" w:hAnsi="Century Gothic" w:cs="Times New Roman"/>
                <w:color w:val="000000"/>
                <w:bdr w:val="none" w:sz="0" w:space="0" w:color="auto" w:frame="1"/>
                <w:shd w:val="clear" w:color="auto" w:fill="FFFFFF"/>
              </w:rPr>
            </w:pPr>
          </w:p>
          <w:p w14:paraId="52A177E3" w14:textId="37149EA4" w:rsidR="00881737" w:rsidRPr="00823F2B" w:rsidRDefault="00881737" w:rsidP="002B5606">
            <w:pPr>
              <w:rPr>
                <w:rStyle w:val="Enfasigrassetto"/>
                <w:rFonts w:ascii="Century Gothic" w:hAnsi="Century Gothic" w:cs="Times New Roman"/>
                <w:color w:val="000000"/>
                <w:bdr w:val="none" w:sz="0" w:space="0" w:color="auto" w:frame="1"/>
                <w:shd w:val="clear" w:color="auto" w:fill="FFFFFF"/>
              </w:rPr>
            </w:pPr>
          </w:p>
          <w:p w14:paraId="35F4F9E0" w14:textId="0F9EBA94"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1458544A" w14:textId="7A22B760"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30AFAC69" w14:textId="33D1F071"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6F4708A0" w14:textId="72E23372"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3BB3694D" w14:textId="055FA3AD"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3C840C17" w14:textId="28CF5C6C"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4DFFACC9" w14:textId="3BCC54A1"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7D520C72" w14:textId="68D58F49"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5A09FA0A" w14:textId="4BCA307E"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26B329F7" w14:textId="4DA65FC5" w:rsidR="00881737" w:rsidRDefault="005106DC" w:rsidP="00F018E4">
            <w:pPr>
              <w:rPr>
                <w:rFonts w:ascii="Century Gothic" w:hAnsi="Century Gothic" w:cs="Times New Roman"/>
                <w:b/>
                <w:bCs/>
                <w:color w:val="000000"/>
                <w:sz w:val="24"/>
                <w:szCs w:val="24"/>
                <w:bdr w:val="none" w:sz="0" w:space="0" w:color="auto" w:frame="1"/>
                <w:shd w:val="clear" w:color="auto" w:fill="FFFFFF"/>
              </w:rPr>
            </w:pPr>
            <w:r>
              <w:rPr>
                <w:rStyle w:val="Enfasigrassetto"/>
                <w:rFonts w:ascii="Century Gothic" w:hAnsi="Century Gothic" w:cs="Times New Roman"/>
                <w:noProof/>
                <w:color w:val="000000"/>
                <w:bdr w:val="none" w:sz="0" w:space="0" w:color="auto" w:frame="1"/>
                <w:shd w:val="clear" w:color="auto" w:fill="FFFFFF"/>
              </w:rPr>
              <w:drawing>
                <wp:anchor distT="0" distB="0" distL="114300" distR="114300" simplePos="0" relativeHeight="251667456" behindDoc="0" locked="0" layoutInCell="1" allowOverlap="1" wp14:anchorId="7A4F3965" wp14:editId="182E343A">
                  <wp:simplePos x="0" y="0"/>
                  <wp:positionH relativeFrom="column">
                    <wp:posOffset>781050</wp:posOffset>
                  </wp:positionH>
                  <wp:positionV relativeFrom="paragraph">
                    <wp:posOffset>120650</wp:posOffset>
                  </wp:positionV>
                  <wp:extent cx="4419600" cy="251358"/>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9251" b="4379"/>
                          <a:stretch/>
                        </pic:blipFill>
                        <pic:spPr bwMode="auto">
                          <a:xfrm>
                            <a:off x="0" y="0"/>
                            <a:ext cx="4419600" cy="2513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CA9A8D" w14:textId="69571AA7"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5FA5DE8D" w14:textId="77777777" w:rsidR="00881737" w:rsidRDefault="00881737" w:rsidP="00F018E4">
            <w:pPr>
              <w:rPr>
                <w:rFonts w:ascii="Century Gothic" w:hAnsi="Century Gothic" w:cs="Times New Roman"/>
                <w:b/>
                <w:bCs/>
                <w:color w:val="000000"/>
                <w:sz w:val="24"/>
                <w:szCs w:val="24"/>
                <w:bdr w:val="none" w:sz="0" w:space="0" w:color="auto" w:frame="1"/>
                <w:shd w:val="clear" w:color="auto" w:fill="FFFFFF"/>
              </w:rPr>
            </w:pPr>
          </w:p>
          <w:p w14:paraId="201CE090" w14:textId="3F4934DF" w:rsidR="00881737" w:rsidRPr="00F018E4" w:rsidRDefault="001F3946" w:rsidP="00F018E4">
            <w:pPr>
              <w:rPr>
                <w:rFonts w:ascii="Century Gothic" w:hAnsi="Century Gothic" w:cs="Times New Roman"/>
                <w:b/>
                <w:bCs/>
                <w:color w:val="000000"/>
                <w:sz w:val="24"/>
                <w:szCs w:val="24"/>
                <w:bdr w:val="none" w:sz="0" w:space="0" w:color="auto" w:frame="1"/>
                <w:shd w:val="clear" w:color="auto" w:fill="FFFFFF"/>
              </w:rPr>
            </w:pPr>
            <w:r>
              <w:rPr>
                <w:rFonts w:ascii="Century Gothic" w:hAnsi="Century Gothic" w:cs="Times New Roman"/>
                <w:b/>
                <w:bCs/>
                <w:color w:val="000000"/>
                <w:sz w:val="24"/>
                <w:szCs w:val="24"/>
                <w:bdr w:val="none" w:sz="0" w:space="0" w:color="auto" w:frame="1"/>
                <w:shd w:val="clear" w:color="auto" w:fill="FFFFFF"/>
              </w:rPr>
              <w:t xml:space="preserve">Tabella 3: </w:t>
            </w:r>
            <w:r w:rsidR="00881737" w:rsidRPr="00F018E4">
              <w:rPr>
                <w:rFonts w:ascii="Century Gothic" w:hAnsi="Century Gothic" w:cs="Times New Roman"/>
                <w:b/>
                <w:bCs/>
                <w:color w:val="000000"/>
                <w:sz w:val="24"/>
                <w:szCs w:val="24"/>
                <w:bdr w:val="none" w:sz="0" w:space="0" w:color="auto" w:frame="1"/>
                <w:shd w:val="clear" w:color="auto" w:fill="FFFFFF"/>
              </w:rPr>
              <w:t>Classificazione delle possibili forme cliniche ingravescenti</w:t>
            </w:r>
          </w:p>
          <w:p w14:paraId="3329AA92" w14:textId="18D8AA5B" w:rsidR="00881737" w:rsidRDefault="00881737" w:rsidP="00F018E4">
            <w:pPr>
              <w:rPr>
                <w:rFonts w:ascii="Century Gothic" w:hAnsi="Century Gothic" w:cs="Times New Roman"/>
                <w:b/>
                <w:bCs/>
                <w:color w:val="000000"/>
                <w:bdr w:val="none" w:sz="0" w:space="0" w:color="auto" w:frame="1"/>
                <w:shd w:val="clear" w:color="auto" w:fill="FFFFFF"/>
              </w:rPr>
            </w:pPr>
          </w:p>
          <w:p w14:paraId="4B0C31B6" w14:textId="77777777" w:rsidR="00881737" w:rsidRPr="00F018E4" w:rsidRDefault="00881737" w:rsidP="00037383">
            <w:pPr>
              <w:pBdr>
                <w:bottom w:val="single" w:sz="4" w:space="1" w:color="auto"/>
              </w:pBdr>
              <w:rPr>
                <w:rFonts w:ascii="Century Gothic" w:hAnsi="Century Gothic" w:cs="Times New Roman"/>
                <w:b/>
                <w:bCs/>
                <w:color w:val="000000"/>
                <w:bdr w:val="none" w:sz="0" w:space="0" w:color="auto" w:frame="1"/>
                <w:shd w:val="clear" w:color="auto" w:fill="FFFFFF"/>
              </w:rPr>
            </w:pPr>
          </w:p>
          <w:p w14:paraId="22CF03E6" w14:textId="77777777" w:rsidR="00881737" w:rsidRDefault="00881737" w:rsidP="00037383">
            <w:pPr>
              <w:numPr>
                <w:ilvl w:val="0"/>
                <w:numId w:val="25"/>
              </w:numPr>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b/>
                <w:bCs/>
                <w:color w:val="000000"/>
                <w:bdr w:val="none" w:sz="0" w:space="0" w:color="auto" w:frame="1"/>
                <w:shd w:val="clear" w:color="auto" w:fill="FFFFFF"/>
              </w:rPr>
              <w:t>Forma asintomatica:</w:t>
            </w:r>
            <w:r w:rsidRPr="00F018E4">
              <w:rPr>
                <w:rFonts w:ascii="Century Gothic" w:hAnsi="Century Gothic" w:cs="Times New Roman"/>
                <w:color w:val="000000"/>
                <w:bdr w:val="none" w:sz="0" w:space="0" w:color="auto" w:frame="1"/>
                <w:shd w:val="clear" w:color="auto" w:fill="FFFFFF"/>
              </w:rPr>
              <w:t xml:space="preserve"> assenza di sintomi</w:t>
            </w:r>
            <w:r>
              <w:rPr>
                <w:rFonts w:ascii="Century Gothic" w:hAnsi="Century Gothic" w:cs="Times New Roman"/>
                <w:color w:val="000000"/>
                <w:bdr w:val="none" w:sz="0" w:space="0" w:color="auto" w:frame="1"/>
                <w:shd w:val="clear" w:color="auto" w:fill="FFFFFF"/>
              </w:rPr>
              <w:t xml:space="preserve"> </w:t>
            </w:r>
          </w:p>
          <w:p w14:paraId="6812F0B3" w14:textId="77777777" w:rsidR="00881737" w:rsidRPr="00F018E4" w:rsidRDefault="00881737" w:rsidP="00F018E4">
            <w:pPr>
              <w:ind w:left="720"/>
              <w:rPr>
                <w:rFonts w:ascii="Century Gothic" w:hAnsi="Century Gothic" w:cs="Times New Roman"/>
                <w:color w:val="000000"/>
                <w:bdr w:val="none" w:sz="0" w:space="0" w:color="auto" w:frame="1"/>
                <w:shd w:val="clear" w:color="auto" w:fill="FFFFFF"/>
              </w:rPr>
            </w:pPr>
          </w:p>
          <w:p w14:paraId="39C6AD6B" w14:textId="5F18AFDC" w:rsidR="00881737" w:rsidRDefault="00881737" w:rsidP="00F018E4">
            <w:pPr>
              <w:numPr>
                <w:ilvl w:val="0"/>
                <w:numId w:val="25"/>
              </w:numPr>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b/>
                <w:bCs/>
                <w:color w:val="000000"/>
                <w:bdr w:val="none" w:sz="0" w:space="0" w:color="auto" w:frame="1"/>
                <w:shd w:val="clear" w:color="auto" w:fill="FFFFFF"/>
              </w:rPr>
              <w:t xml:space="preserve">Forma lieve: </w:t>
            </w:r>
            <w:r w:rsidRPr="00F018E4">
              <w:rPr>
                <w:rFonts w:ascii="Century Gothic" w:hAnsi="Century Gothic" w:cs="Times New Roman"/>
                <w:color w:val="000000"/>
                <w:bdr w:val="none" w:sz="0" w:space="0" w:color="auto" w:frame="1"/>
                <w:shd w:val="clear" w:color="auto" w:fill="FFFFFF"/>
              </w:rPr>
              <w:t>sintomatologia aspecifica ILI (Influenza-Like Illness, Sindrome simil-influenzale), iniziale interessamento del tratto e funzione respiratoria, assenti segni radiologico di polmonite.</w:t>
            </w:r>
          </w:p>
          <w:p w14:paraId="23CE2188" w14:textId="77777777" w:rsidR="00881737" w:rsidRPr="00F018E4" w:rsidRDefault="00881737" w:rsidP="00F018E4">
            <w:pPr>
              <w:rPr>
                <w:rFonts w:ascii="Century Gothic" w:hAnsi="Century Gothic" w:cs="Times New Roman"/>
                <w:color w:val="000000"/>
                <w:bdr w:val="none" w:sz="0" w:space="0" w:color="auto" w:frame="1"/>
                <w:shd w:val="clear" w:color="auto" w:fill="FFFFFF"/>
              </w:rPr>
            </w:pPr>
          </w:p>
          <w:p w14:paraId="15F7C5FA" w14:textId="4A59F186" w:rsidR="00881737" w:rsidRDefault="00881737" w:rsidP="00F018E4">
            <w:pPr>
              <w:numPr>
                <w:ilvl w:val="0"/>
                <w:numId w:val="25"/>
              </w:numPr>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b/>
                <w:bCs/>
                <w:color w:val="000000"/>
                <w:bdr w:val="none" w:sz="0" w:space="0" w:color="auto" w:frame="1"/>
                <w:shd w:val="clear" w:color="auto" w:fill="FFFFFF"/>
              </w:rPr>
              <w:t>Forma moderata:</w:t>
            </w:r>
            <w:r w:rsidRPr="00F018E4">
              <w:rPr>
                <w:rFonts w:ascii="Century Gothic" w:hAnsi="Century Gothic" w:cs="Times New Roman"/>
                <w:color w:val="000000"/>
                <w:bdr w:val="none" w:sz="0" w:space="0" w:color="auto" w:frame="1"/>
                <w:shd w:val="clear" w:color="auto" w:fill="FFFFFF"/>
              </w:rPr>
              <w:t xml:space="preserve"> presenza di febbre, sintomi respiratori più accentuati, possibili altri sintomi quali diarrea, artralgie, cefalea, anosmia/disgeusia. Riscontro radiologico o ecografico di polmonite.</w:t>
            </w:r>
          </w:p>
          <w:p w14:paraId="77936DCE" w14:textId="77777777" w:rsidR="00881737" w:rsidRPr="00F018E4" w:rsidRDefault="00881737" w:rsidP="00F018E4">
            <w:pPr>
              <w:rPr>
                <w:rFonts w:ascii="Century Gothic" w:hAnsi="Century Gothic" w:cs="Times New Roman"/>
                <w:color w:val="000000"/>
                <w:bdr w:val="none" w:sz="0" w:space="0" w:color="auto" w:frame="1"/>
                <w:shd w:val="clear" w:color="auto" w:fill="FFFFFF"/>
              </w:rPr>
            </w:pPr>
          </w:p>
          <w:p w14:paraId="5D72D512" w14:textId="77777777" w:rsidR="00881737" w:rsidRPr="00F018E4" w:rsidRDefault="00881737" w:rsidP="00F018E4">
            <w:pPr>
              <w:numPr>
                <w:ilvl w:val="0"/>
                <w:numId w:val="25"/>
              </w:numPr>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b/>
                <w:bCs/>
                <w:color w:val="000000"/>
                <w:bdr w:val="none" w:sz="0" w:space="0" w:color="auto" w:frame="1"/>
                <w:shd w:val="clear" w:color="auto" w:fill="FFFFFF"/>
              </w:rPr>
              <w:t>Forma severa:</w:t>
            </w:r>
            <w:r w:rsidRPr="00F018E4">
              <w:rPr>
                <w:rFonts w:ascii="Century Gothic" w:hAnsi="Century Gothic" w:cs="Times New Roman"/>
                <w:color w:val="000000"/>
                <w:bdr w:val="none" w:sz="0" w:space="0" w:color="auto" w:frame="1"/>
                <w:shd w:val="clear" w:color="auto" w:fill="FFFFFF"/>
              </w:rPr>
              <w:t xml:space="preserve"> pazienti che presentano uno dei seguenti sintomi:</w:t>
            </w:r>
          </w:p>
          <w:p w14:paraId="1964F7CC" w14:textId="77777777" w:rsidR="00881737" w:rsidRPr="00F018E4" w:rsidRDefault="00881737" w:rsidP="00F018E4">
            <w:pPr>
              <w:numPr>
                <w:ilvl w:val="0"/>
                <w:numId w:val="26"/>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Tachipnea, atti respiratori (RR) ≥ 30 atti/min;</w:t>
            </w:r>
          </w:p>
          <w:p w14:paraId="518301EF" w14:textId="77777777" w:rsidR="00881737" w:rsidRPr="00F018E4" w:rsidRDefault="00881737" w:rsidP="00F018E4">
            <w:pPr>
              <w:numPr>
                <w:ilvl w:val="0"/>
                <w:numId w:val="26"/>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Dispnea a riposo;</w:t>
            </w:r>
          </w:p>
          <w:p w14:paraId="29EE09D6" w14:textId="77777777" w:rsidR="00881737" w:rsidRPr="00F018E4" w:rsidRDefault="00881737" w:rsidP="00F018E4">
            <w:pPr>
              <w:numPr>
                <w:ilvl w:val="0"/>
                <w:numId w:val="26"/>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Saturazione (SpO2) ≤ 93% a riposo (in aria ambiente)</w:t>
            </w:r>
          </w:p>
          <w:p w14:paraId="2BFC32AE" w14:textId="07B70763" w:rsidR="00881737" w:rsidRDefault="00881737" w:rsidP="00F018E4">
            <w:pPr>
              <w:numPr>
                <w:ilvl w:val="0"/>
                <w:numId w:val="26"/>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Pressione arteriosa sistolica &lt;90 mmHg;</w:t>
            </w:r>
          </w:p>
          <w:p w14:paraId="13A3180A" w14:textId="77777777" w:rsidR="00881737" w:rsidRPr="00F018E4" w:rsidRDefault="00881737" w:rsidP="00F018E4">
            <w:pPr>
              <w:ind w:left="1161"/>
              <w:rPr>
                <w:rFonts w:ascii="Century Gothic" w:hAnsi="Century Gothic" w:cs="Times New Roman"/>
                <w:color w:val="000000"/>
                <w:bdr w:val="none" w:sz="0" w:space="0" w:color="auto" w:frame="1"/>
                <w:shd w:val="clear" w:color="auto" w:fill="FFFFFF"/>
              </w:rPr>
            </w:pPr>
          </w:p>
          <w:p w14:paraId="0531122F" w14:textId="77777777" w:rsidR="00881737" w:rsidRPr="00F018E4" w:rsidRDefault="00881737" w:rsidP="00F018E4">
            <w:pPr>
              <w:numPr>
                <w:ilvl w:val="0"/>
                <w:numId w:val="27"/>
              </w:numPr>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b/>
                <w:bCs/>
                <w:color w:val="000000"/>
                <w:bdr w:val="none" w:sz="0" w:space="0" w:color="auto" w:frame="1"/>
                <w:shd w:val="clear" w:color="auto" w:fill="FFFFFF"/>
              </w:rPr>
              <w:t>Forma critica:</w:t>
            </w:r>
            <w:r w:rsidRPr="00F018E4">
              <w:rPr>
                <w:rFonts w:ascii="Century Gothic" w:hAnsi="Century Gothic" w:cs="Times New Roman"/>
                <w:color w:val="000000"/>
                <w:bdr w:val="none" w:sz="0" w:space="0" w:color="auto" w:frame="1"/>
                <w:shd w:val="clear" w:color="auto" w:fill="FFFFFF"/>
              </w:rPr>
              <w:t xml:space="preserve"> presenta uno dei seguenti sintomi:</w:t>
            </w:r>
          </w:p>
          <w:p w14:paraId="469347CD" w14:textId="77777777" w:rsidR="00881737" w:rsidRPr="00F018E4" w:rsidRDefault="00881737" w:rsidP="00F018E4">
            <w:pPr>
              <w:numPr>
                <w:ilvl w:val="0"/>
                <w:numId w:val="28"/>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Obnubilamento del sensorio;</w:t>
            </w:r>
          </w:p>
          <w:p w14:paraId="1B365C31" w14:textId="486A0FA8" w:rsidR="00881737" w:rsidRDefault="00881737" w:rsidP="00F018E4">
            <w:pPr>
              <w:numPr>
                <w:ilvl w:val="0"/>
                <w:numId w:val="28"/>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Comparsa di insufficienza respiratoria grave, che necessita di ventilazione meccanica;</w:t>
            </w:r>
          </w:p>
          <w:p w14:paraId="27E76A70" w14:textId="5C7C7C85" w:rsidR="00123CFF" w:rsidRPr="00F018E4" w:rsidRDefault="00123CFF" w:rsidP="00F018E4">
            <w:pPr>
              <w:numPr>
                <w:ilvl w:val="0"/>
                <w:numId w:val="28"/>
              </w:numPr>
              <w:tabs>
                <w:tab w:val="clear" w:pos="720"/>
              </w:tabs>
              <w:ind w:left="1161"/>
              <w:rPr>
                <w:rFonts w:ascii="Century Gothic" w:hAnsi="Century Gothic" w:cs="Times New Roman"/>
                <w:color w:val="000000"/>
                <w:bdr w:val="none" w:sz="0" w:space="0" w:color="auto" w:frame="1"/>
                <w:shd w:val="clear" w:color="auto" w:fill="FFFFFF"/>
              </w:rPr>
            </w:pPr>
            <w:r>
              <w:rPr>
                <w:rFonts w:ascii="Century Gothic" w:hAnsi="Century Gothic" w:cs="Times New Roman"/>
                <w:color w:val="000000"/>
                <w:bdr w:val="none" w:sz="0" w:space="0" w:color="auto" w:frame="1"/>
                <w:shd w:val="clear" w:color="auto" w:fill="FFFFFF"/>
              </w:rPr>
              <w:t>Danno multiorgano</w:t>
            </w:r>
          </w:p>
          <w:p w14:paraId="150919AA" w14:textId="03F8AB70" w:rsidR="00037383" w:rsidRDefault="00881737" w:rsidP="00037383">
            <w:pPr>
              <w:numPr>
                <w:ilvl w:val="0"/>
                <w:numId w:val="28"/>
              </w:numPr>
              <w:tabs>
                <w:tab w:val="clear" w:pos="720"/>
              </w:tabs>
              <w:ind w:left="1161"/>
              <w:rPr>
                <w:rFonts w:ascii="Century Gothic" w:hAnsi="Century Gothic" w:cs="Times New Roman"/>
                <w:color w:val="000000"/>
                <w:bdr w:val="none" w:sz="0" w:space="0" w:color="auto" w:frame="1"/>
                <w:shd w:val="clear" w:color="auto" w:fill="FFFFFF"/>
              </w:rPr>
            </w:pPr>
            <w:r w:rsidRPr="00F018E4">
              <w:rPr>
                <w:rFonts w:ascii="Century Gothic" w:hAnsi="Century Gothic" w:cs="Times New Roman"/>
                <w:color w:val="000000"/>
                <w:bdr w:val="none" w:sz="0" w:space="0" w:color="auto" w:frame="1"/>
                <w:shd w:val="clear" w:color="auto" w:fill="FFFFFF"/>
              </w:rPr>
              <w:t xml:space="preserve">Comparsa di shock. </w:t>
            </w:r>
          </w:p>
          <w:p w14:paraId="507758BE" w14:textId="77777777" w:rsidR="00881737" w:rsidRPr="00823F2B" w:rsidRDefault="00881737" w:rsidP="00037383">
            <w:pPr>
              <w:rPr>
                <w:rStyle w:val="Enfasigrassetto"/>
                <w:rFonts w:ascii="Century Gothic" w:hAnsi="Century Gothic" w:cs="Times New Roman"/>
                <w:color w:val="000000"/>
                <w:bdr w:val="none" w:sz="0" w:space="0" w:color="auto" w:frame="1"/>
                <w:shd w:val="clear" w:color="auto" w:fill="FFFFFF"/>
              </w:rPr>
            </w:pPr>
          </w:p>
        </w:tc>
      </w:tr>
    </w:tbl>
    <w:p w14:paraId="4B4E0400" w14:textId="68485D0E" w:rsidR="00251535" w:rsidRDefault="00251535">
      <w:pPr>
        <w:rPr>
          <w:rFonts w:ascii="Century Gothic" w:hAnsi="Century Gothic"/>
        </w:rPr>
      </w:pPr>
    </w:p>
    <w:p w14:paraId="764EA8F7" w14:textId="00A81583" w:rsidR="00606BD2" w:rsidRPr="00BA4DC1" w:rsidRDefault="00B801C6">
      <w:pPr>
        <w:rPr>
          <w:rFonts w:ascii="Century Gothic" w:hAnsi="Century Gothic"/>
        </w:rPr>
      </w:pPr>
      <w:r w:rsidRPr="00BA4DC1">
        <w:rPr>
          <w:rFonts w:ascii="Century Gothic" w:hAnsi="Century Gothic"/>
        </w:rPr>
        <w:lastRenderedPageBreak/>
        <w:t>A scopo didattico si riportano i principali sintomi iniziali ordinati in base alla frequenza di comparsa</w:t>
      </w:r>
      <w:r w:rsidR="00C42614">
        <w:rPr>
          <w:rFonts w:ascii="Century Gothic" w:hAnsi="Century Gothic"/>
        </w:rPr>
        <w:t xml:space="preserve"> tratti dalla letteratura</w:t>
      </w:r>
      <w:r w:rsidRPr="00BA4DC1">
        <w:rPr>
          <w:rFonts w:ascii="Century Gothic" w:hAnsi="Century Gothic"/>
        </w:rPr>
        <w:t>. Molti di questi sintomi sono contemporanei</w:t>
      </w:r>
      <w:r w:rsidR="00BA4DC1">
        <w:rPr>
          <w:rFonts w:ascii="Century Gothic" w:hAnsi="Century Gothic"/>
        </w:rPr>
        <w:t xml:space="preserve"> e potrebbero essere imputati anche ad altre patologie virali</w:t>
      </w:r>
      <w:r w:rsidRPr="00BA4DC1">
        <w:rPr>
          <w:rFonts w:ascii="Century Gothic" w:hAnsi="Century Gothic"/>
        </w:rPr>
        <w:t>.</w:t>
      </w:r>
    </w:p>
    <w:p w14:paraId="7655EB1F" w14:textId="5929EFA2" w:rsidR="00B801C6" w:rsidRDefault="00B801C6"/>
    <w:p w14:paraId="38DAFEEE" w14:textId="0AFC63CC" w:rsidR="00B801C6" w:rsidRDefault="00B801C6"/>
    <w:p w14:paraId="0F8D485A" w14:textId="19C9B07E" w:rsidR="00251535" w:rsidRPr="00037383" w:rsidRDefault="00037383">
      <w:pPr>
        <w:rPr>
          <w:rFonts w:ascii="Century Gothic" w:hAnsi="Century Gothic"/>
          <w:b/>
          <w:bCs/>
        </w:rPr>
      </w:pPr>
      <w:r w:rsidRPr="00037383">
        <w:rPr>
          <w:rFonts w:ascii="Century Gothic" w:hAnsi="Century Gothic"/>
          <w:b/>
          <w:bCs/>
        </w:rPr>
        <w:t xml:space="preserve">Tabella 4: </w:t>
      </w:r>
      <w:r>
        <w:rPr>
          <w:rFonts w:ascii="Century Gothic" w:hAnsi="Century Gothic"/>
          <w:b/>
          <w:bCs/>
        </w:rPr>
        <w:t>sintomi comuni di esordio e frequenza rilevata</w:t>
      </w:r>
    </w:p>
    <w:p w14:paraId="148CCD7C" w14:textId="78B3CA5C" w:rsidR="00251535" w:rsidRDefault="00251535"/>
    <w:p w14:paraId="24673418" w14:textId="77777777" w:rsidR="00251535" w:rsidRDefault="00251535"/>
    <w:p w14:paraId="7FF9A48B" w14:textId="272A6BD9" w:rsidR="00606BD2" w:rsidRDefault="00606BD2"/>
    <w:tbl>
      <w:tblPr>
        <w:tblW w:w="4980" w:type="dxa"/>
        <w:jc w:val="center"/>
        <w:tblBorders>
          <w:top w:val="single" w:sz="4" w:space="0" w:color="auto"/>
          <w:left w:val="single" w:sz="8" w:space="0" w:color="FFFFFF"/>
          <w:bottom w:val="single" w:sz="4" w:space="0" w:color="auto"/>
          <w:right w:val="single" w:sz="8" w:space="0" w:color="FFFFFF"/>
          <w:insideH w:val="single" w:sz="4" w:space="0" w:color="auto"/>
          <w:insideV w:val="single" w:sz="8" w:space="0" w:color="FFFFFF"/>
        </w:tblBorders>
        <w:tblCellMar>
          <w:left w:w="70" w:type="dxa"/>
          <w:right w:w="70" w:type="dxa"/>
        </w:tblCellMar>
        <w:tblLook w:val="04A0" w:firstRow="1" w:lastRow="0" w:firstColumn="1" w:lastColumn="0" w:noHBand="0" w:noVBand="1"/>
      </w:tblPr>
      <w:tblGrid>
        <w:gridCol w:w="3680"/>
        <w:gridCol w:w="1300"/>
      </w:tblGrid>
      <w:tr w:rsidR="00606BD2" w:rsidRPr="007E650A" w14:paraId="50E18AE2" w14:textId="77777777" w:rsidTr="00A56F4E">
        <w:trPr>
          <w:trHeight w:val="696"/>
          <w:jc w:val="center"/>
        </w:trPr>
        <w:tc>
          <w:tcPr>
            <w:tcW w:w="3680" w:type="dxa"/>
            <w:shd w:val="clear" w:color="auto" w:fill="auto"/>
            <w:vAlign w:val="center"/>
            <w:hideMark/>
          </w:tcPr>
          <w:p w14:paraId="5B2BBB30" w14:textId="66D2887B" w:rsidR="00606BD2" w:rsidRPr="007E650A" w:rsidRDefault="00606BD2" w:rsidP="007E650A">
            <w:pPr>
              <w:spacing w:after="0" w:line="240" w:lineRule="auto"/>
              <w:rPr>
                <w:rFonts w:ascii="Century Gothic" w:eastAsia="Times New Roman" w:hAnsi="Century Gothic" w:cs="Calibri"/>
                <w:b/>
                <w:bCs/>
                <w:color w:val="000000"/>
                <w:lang w:eastAsia="it-IT"/>
              </w:rPr>
            </w:pPr>
            <w:r w:rsidRPr="007E650A">
              <w:rPr>
                <w:rFonts w:ascii="Century Gothic" w:eastAsia="Times New Roman" w:hAnsi="Century Gothic" w:cs="Calibri"/>
                <w:b/>
                <w:bCs/>
                <w:color w:val="000000"/>
                <w:lang w:eastAsia="it-IT"/>
              </w:rPr>
              <w:t>Sintomi iniziali</w:t>
            </w:r>
            <w:r w:rsidR="00E156A8">
              <w:rPr>
                <w:rFonts w:ascii="Century Gothic" w:eastAsia="Times New Roman" w:hAnsi="Century Gothic" w:cs="Calibri"/>
                <w:b/>
                <w:bCs/>
                <w:color w:val="000000"/>
                <w:lang w:eastAsia="it-IT"/>
              </w:rPr>
              <w:t xml:space="preserve"> </w:t>
            </w:r>
            <w:r w:rsidR="00E156A8">
              <w:rPr>
                <w:rStyle w:val="Rimandonotadichiusura"/>
                <w:rFonts w:ascii="Century Gothic" w:eastAsia="Times New Roman" w:hAnsi="Century Gothic" w:cs="Calibri"/>
                <w:b/>
                <w:bCs/>
                <w:color w:val="000000"/>
                <w:lang w:eastAsia="it-IT"/>
              </w:rPr>
              <w:endnoteReference w:id="28"/>
            </w:r>
          </w:p>
        </w:tc>
        <w:tc>
          <w:tcPr>
            <w:tcW w:w="1300" w:type="dxa"/>
            <w:shd w:val="clear" w:color="auto" w:fill="auto"/>
            <w:vAlign w:val="center"/>
            <w:hideMark/>
          </w:tcPr>
          <w:p w14:paraId="37B90AD6"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w:t>
            </w:r>
          </w:p>
        </w:tc>
      </w:tr>
      <w:tr w:rsidR="00606BD2" w:rsidRPr="007E650A" w14:paraId="58452049" w14:textId="77777777" w:rsidTr="00A56F4E">
        <w:trPr>
          <w:trHeight w:val="300"/>
          <w:jc w:val="center"/>
        </w:trPr>
        <w:tc>
          <w:tcPr>
            <w:tcW w:w="3680" w:type="dxa"/>
            <w:shd w:val="clear" w:color="auto" w:fill="auto"/>
            <w:vAlign w:val="center"/>
            <w:hideMark/>
          </w:tcPr>
          <w:p w14:paraId="7799E374"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temperatura corporea &gt;37.5°C </w:t>
            </w:r>
          </w:p>
        </w:tc>
        <w:tc>
          <w:tcPr>
            <w:tcW w:w="1300" w:type="dxa"/>
            <w:shd w:val="clear" w:color="auto" w:fill="auto"/>
            <w:vAlign w:val="center"/>
            <w:hideMark/>
          </w:tcPr>
          <w:p w14:paraId="65B7D3CC"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87,9</w:t>
            </w:r>
          </w:p>
        </w:tc>
      </w:tr>
      <w:tr w:rsidR="00606BD2" w:rsidRPr="007E650A" w14:paraId="53AD3683" w14:textId="77777777" w:rsidTr="00A56F4E">
        <w:trPr>
          <w:trHeight w:val="300"/>
          <w:jc w:val="center"/>
        </w:trPr>
        <w:tc>
          <w:tcPr>
            <w:tcW w:w="3680" w:type="dxa"/>
            <w:shd w:val="clear" w:color="auto" w:fill="auto"/>
            <w:vAlign w:val="center"/>
            <w:hideMark/>
          </w:tcPr>
          <w:p w14:paraId="6EF46EED"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tosse secca</w:t>
            </w:r>
          </w:p>
        </w:tc>
        <w:tc>
          <w:tcPr>
            <w:tcW w:w="1300" w:type="dxa"/>
            <w:shd w:val="clear" w:color="auto" w:fill="auto"/>
            <w:vAlign w:val="center"/>
            <w:hideMark/>
          </w:tcPr>
          <w:p w14:paraId="32507535"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color w:val="000000"/>
                <w:lang w:eastAsia="it-IT"/>
              </w:rPr>
              <w:t>67,7</w:t>
            </w:r>
          </w:p>
        </w:tc>
      </w:tr>
      <w:tr w:rsidR="00606BD2" w:rsidRPr="007E650A" w14:paraId="7DF03DAB" w14:textId="77777777" w:rsidTr="00A56F4E">
        <w:trPr>
          <w:trHeight w:val="300"/>
          <w:jc w:val="center"/>
        </w:trPr>
        <w:tc>
          <w:tcPr>
            <w:tcW w:w="3680" w:type="dxa"/>
            <w:shd w:val="clear" w:color="auto" w:fill="auto"/>
            <w:vAlign w:val="center"/>
            <w:hideMark/>
          </w:tcPr>
          <w:p w14:paraId="37112BA3"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anosmia/ageusia</w:t>
            </w:r>
          </w:p>
        </w:tc>
        <w:tc>
          <w:tcPr>
            <w:tcW w:w="1300" w:type="dxa"/>
            <w:shd w:val="clear" w:color="auto" w:fill="auto"/>
            <w:vAlign w:val="center"/>
            <w:hideMark/>
          </w:tcPr>
          <w:p w14:paraId="28C3E335"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48</w:t>
            </w:r>
          </w:p>
        </w:tc>
      </w:tr>
      <w:tr w:rsidR="00606BD2" w:rsidRPr="007E650A" w14:paraId="56B5A9FA" w14:textId="77777777" w:rsidTr="00A56F4E">
        <w:trPr>
          <w:trHeight w:val="300"/>
          <w:jc w:val="center"/>
        </w:trPr>
        <w:tc>
          <w:tcPr>
            <w:tcW w:w="3680" w:type="dxa"/>
            <w:shd w:val="clear" w:color="auto" w:fill="auto"/>
            <w:vAlign w:val="center"/>
            <w:hideMark/>
          </w:tcPr>
          <w:p w14:paraId="047ACC06"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anoressia </w:t>
            </w:r>
          </w:p>
        </w:tc>
        <w:tc>
          <w:tcPr>
            <w:tcW w:w="1300" w:type="dxa"/>
            <w:shd w:val="clear" w:color="auto" w:fill="auto"/>
            <w:vAlign w:val="center"/>
            <w:hideMark/>
          </w:tcPr>
          <w:p w14:paraId="75F1C23E"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40</w:t>
            </w:r>
          </w:p>
        </w:tc>
      </w:tr>
      <w:tr w:rsidR="00606BD2" w:rsidRPr="007E650A" w14:paraId="29DA5EA1" w14:textId="77777777" w:rsidTr="00A56F4E">
        <w:trPr>
          <w:trHeight w:val="300"/>
          <w:jc w:val="center"/>
        </w:trPr>
        <w:tc>
          <w:tcPr>
            <w:tcW w:w="3680" w:type="dxa"/>
            <w:shd w:val="clear" w:color="auto" w:fill="auto"/>
            <w:vAlign w:val="center"/>
            <w:hideMark/>
          </w:tcPr>
          <w:p w14:paraId="1246B391"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astenia/affaticamento </w:t>
            </w:r>
          </w:p>
        </w:tc>
        <w:tc>
          <w:tcPr>
            <w:tcW w:w="1300" w:type="dxa"/>
            <w:shd w:val="clear" w:color="auto" w:fill="auto"/>
            <w:vAlign w:val="center"/>
            <w:hideMark/>
          </w:tcPr>
          <w:p w14:paraId="3D6369B0"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38,1</w:t>
            </w:r>
          </w:p>
        </w:tc>
      </w:tr>
      <w:tr w:rsidR="00606BD2" w:rsidRPr="007E650A" w14:paraId="2CE8ED15" w14:textId="77777777" w:rsidTr="00A56F4E">
        <w:trPr>
          <w:trHeight w:val="300"/>
          <w:jc w:val="center"/>
        </w:trPr>
        <w:tc>
          <w:tcPr>
            <w:tcW w:w="3680" w:type="dxa"/>
            <w:shd w:val="clear" w:color="auto" w:fill="auto"/>
            <w:vAlign w:val="center"/>
            <w:hideMark/>
          </w:tcPr>
          <w:p w14:paraId="396D0A39"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espettorazione produttiva </w:t>
            </w:r>
          </w:p>
        </w:tc>
        <w:tc>
          <w:tcPr>
            <w:tcW w:w="1300" w:type="dxa"/>
            <w:shd w:val="clear" w:color="auto" w:fill="auto"/>
            <w:vAlign w:val="center"/>
            <w:hideMark/>
          </w:tcPr>
          <w:p w14:paraId="272E0E57"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33,4</w:t>
            </w:r>
          </w:p>
        </w:tc>
      </w:tr>
      <w:tr w:rsidR="00606BD2" w:rsidRPr="007E650A" w14:paraId="0A617960" w14:textId="77777777" w:rsidTr="00A56F4E">
        <w:trPr>
          <w:trHeight w:val="300"/>
          <w:jc w:val="center"/>
        </w:trPr>
        <w:tc>
          <w:tcPr>
            <w:tcW w:w="3680" w:type="dxa"/>
            <w:shd w:val="clear" w:color="auto" w:fill="auto"/>
            <w:vAlign w:val="center"/>
            <w:hideMark/>
          </w:tcPr>
          <w:p w14:paraId="7EDC116C"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dispnea/respiro corto</w:t>
            </w:r>
          </w:p>
        </w:tc>
        <w:tc>
          <w:tcPr>
            <w:tcW w:w="1300" w:type="dxa"/>
            <w:shd w:val="clear" w:color="auto" w:fill="auto"/>
            <w:vAlign w:val="center"/>
            <w:hideMark/>
          </w:tcPr>
          <w:p w14:paraId="5B95516C"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18,6</w:t>
            </w:r>
          </w:p>
        </w:tc>
      </w:tr>
      <w:tr w:rsidR="00606BD2" w:rsidRPr="007E650A" w14:paraId="751A2AE4" w14:textId="77777777" w:rsidTr="00A56F4E">
        <w:trPr>
          <w:trHeight w:val="300"/>
          <w:jc w:val="center"/>
        </w:trPr>
        <w:tc>
          <w:tcPr>
            <w:tcW w:w="3680" w:type="dxa"/>
            <w:shd w:val="clear" w:color="auto" w:fill="auto"/>
            <w:vAlign w:val="center"/>
            <w:hideMark/>
          </w:tcPr>
          <w:p w14:paraId="587A02E2" w14:textId="104AD12F"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mialgie-a</w:t>
            </w:r>
            <w:r w:rsidR="00F31BBC">
              <w:rPr>
                <w:rFonts w:ascii="Century Gothic" w:eastAsia="Times New Roman" w:hAnsi="Century Gothic" w:cs="Calibri"/>
                <w:lang w:eastAsia="it-IT"/>
              </w:rPr>
              <w:t>r</w:t>
            </w:r>
            <w:r w:rsidRPr="007E650A">
              <w:rPr>
                <w:rFonts w:ascii="Century Gothic" w:eastAsia="Times New Roman" w:hAnsi="Century Gothic" w:cs="Calibri"/>
                <w:lang w:eastAsia="it-IT"/>
              </w:rPr>
              <w:t>tralgia</w:t>
            </w:r>
          </w:p>
        </w:tc>
        <w:tc>
          <w:tcPr>
            <w:tcW w:w="1300" w:type="dxa"/>
            <w:shd w:val="clear" w:color="auto" w:fill="auto"/>
            <w:vAlign w:val="center"/>
            <w:hideMark/>
          </w:tcPr>
          <w:p w14:paraId="5BCD7BFB"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14,8</w:t>
            </w:r>
          </w:p>
        </w:tc>
      </w:tr>
      <w:tr w:rsidR="00606BD2" w:rsidRPr="007E650A" w14:paraId="02B9E6C6" w14:textId="77777777" w:rsidTr="00A56F4E">
        <w:trPr>
          <w:trHeight w:val="300"/>
          <w:jc w:val="center"/>
        </w:trPr>
        <w:tc>
          <w:tcPr>
            <w:tcW w:w="3680" w:type="dxa"/>
            <w:shd w:val="clear" w:color="auto" w:fill="auto"/>
            <w:vAlign w:val="center"/>
            <w:hideMark/>
          </w:tcPr>
          <w:p w14:paraId="07EC5D73" w14:textId="06B13EE9"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faringodin</w:t>
            </w:r>
            <w:r w:rsidR="00624ECC">
              <w:rPr>
                <w:rFonts w:ascii="Century Gothic" w:eastAsia="Times New Roman" w:hAnsi="Century Gothic" w:cs="Calibri"/>
                <w:lang w:eastAsia="it-IT"/>
              </w:rPr>
              <w:t>i</w:t>
            </w:r>
            <w:r w:rsidRPr="007E650A">
              <w:rPr>
                <w:rFonts w:ascii="Century Gothic" w:eastAsia="Times New Roman" w:hAnsi="Century Gothic" w:cs="Calibri"/>
                <w:lang w:eastAsia="it-IT"/>
              </w:rPr>
              <w:t xml:space="preserve">a </w:t>
            </w:r>
          </w:p>
        </w:tc>
        <w:tc>
          <w:tcPr>
            <w:tcW w:w="1300" w:type="dxa"/>
            <w:shd w:val="clear" w:color="auto" w:fill="auto"/>
            <w:vAlign w:val="center"/>
            <w:hideMark/>
          </w:tcPr>
          <w:p w14:paraId="11C9B88E"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13,9</w:t>
            </w:r>
          </w:p>
        </w:tc>
      </w:tr>
      <w:tr w:rsidR="00606BD2" w:rsidRPr="007E650A" w14:paraId="2A49573F" w14:textId="77777777" w:rsidTr="00A56F4E">
        <w:trPr>
          <w:trHeight w:val="300"/>
          <w:jc w:val="center"/>
        </w:trPr>
        <w:tc>
          <w:tcPr>
            <w:tcW w:w="3680" w:type="dxa"/>
            <w:shd w:val="clear" w:color="auto" w:fill="auto"/>
            <w:vAlign w:val="center"/>
            <w:hideMark/>
          </w:tcPr>
          <w:p w14:paraId="30D6DC79"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cefalea</w:t>
            </w:r>
          </w:p>
        </w:tc>
        <w:tc>
          <w:tcPr>
            <w:tcW w:w="1300" w:type="dxa"/>
            <w:shd w:val="clear" w:color="auto" w:fill="auto"/>
            <w:vAlign w:val="center"/>
            <w:hideMark/>
          </w:tcPr>
          <w:p w14:paraId="3DD4DDAF"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13,6</w:t>
            </w:r>
          </w:p>
        </w:tc>
      </w:tr>
      <w:tr w:rsidR="00606BD2" w:rsidRPr="007E650A" w14:paraId="399B3BAE" w14:textId="77777777" w:rsidTr="00A56F4E">
        <w:trPr>
          <w:trHeight w:val="300"/>
          <w:jc w:val="center"/>
        </w:trPr>
        <w:tc>
          <w:tcPr>
            <w:tcW w:w="3680" w:type="dxa"/>
            <w:shd w:val="clear" w:color="auto" w:fill="auto"/>
            <w:vAlign w:val="center"/>
            <w:hideMark/>
          </w:tcPr>
          <w:p w14:paraId="5AA4C91A"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brivido </w:t>
            </w:r>
          </w:p>
        </w:tc>
        <w:tc>
          <w:tcPr>
            <w:tcW w:w="1300" w:type="dxa"/>
            <w:shd w:val="clear" w:color="auto" w:fill="auto"/>
            <w:vAlign w:val="center"/>
            <w:hideMark/>
          </w:tcPr>
          <w:p w14:paraId="7EC3D3A4"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11,4</w:t>
            </w:r>
          </w:p>
        </w:tc>
      </w:tr>
      <w:tr w:rsidR="00606BD2" w:rsidRPr="007E650A" w14:paraId="24D3CDD5" w14:textId="77777777" w:rsidTr="00A56F4E">
        <w:trPr>
          <w:trHeight w:val="300"/>
          <w:jc w:val="center"/>
        </w:trPr>
        <w:tc>
          <w:tcPr>
            <w:tcW w:w="3680" w:type="dxa"/>
            <w:shd w:val="clear" w:color="auto" w:fill="auto"/>
            <w:vAlign w:val="center"/>
            <w:hideMark/>
          </w:tcPr>
          <w:p w14:paraId="134D5ADB"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nausea e vomito </w:t>
            </w:r>
          </w:p>
        </w:tc>
        <w:tc>
          <w:tcPr>
            <w:tcW w:w="1300" w:type="dxa"/>
            <w:shd w:val="clear" w:color="auto" w:fill="auto"/>
            <w:vAlign w:val="center"/>
            <w:hideMark/>
          </w:tcPr>
          <w:p w14:paraId="19A33277"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5</w:t>
            </w:r>
          </w:p>
        </w:tc>
      </w:tr>
      <w:tr w:rsidR="00606BD2" w:rsidRPr="007E650A" w14:paraId="63058A9C" w14:textId="77777777" w:rsidTr="00A56F4E">
        <w:trPr>
          <w:trHeight w:val="300"/>
          <w:jc w:val="center"/>
        </w:trPr>
        <w:tc>
          <w:tcPr>
            <w:tcW w:w="3680" w:type="dxa"/>
            <w:shd w:val="clear" w:color="auto" w:fill="auto"/>
            <w:vAlign w:val="center"/>
            <w:hideMark/>
          </w:tcPr>
          <w:p w14:paraId="6C8C2C9B"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congestione nasale </w:t>
            </w:r>
          </w:p>
        </w:tc>
        <w:tc>
          <w:tcPr>
            <w:tcW w:w="1300" w:type="dxa"/>
            <w:shd w:val="clear" w:color="auto" w:fill="auto"/>
            <w:vAlign w:val="center"/>
            <w:hideMark/>
          </w:tcPr>
          <w:p w14:paraId="58983A68"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4,8</w:t>
            </w:r>
          </w:p>
        </w:tc>
      </w:tr>
      <w:tr w:rsidR="00606BD2" w:rsidRPr="007E650A" w14:paraId="685F9409" w14:textId="77777777" w:rsidTr="00A56F4E">
        <w:trPr>
          <w:trHeight w:val="300"/>
          <w:jc w:val="center"/>
        </w:trPr>
        <w:tc>
          <w:tcPr>
            <w:tcW w:w="3680" w:type="dxa"/>
            <w:shd w:val="clear" w:color="auto" w:fill="auto"/>
            <w:vAlign w:val="center"/>
            <w:hideMark/>
          </w:tcPr>
          <w:p w14:paraId="66A372EA"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diarrea</w:t>
            </w:r>
          </w:p>
        </w:tc>
        <w:tc>
          <w:tcPr>
            <w:tcW w:w="1300" w:type="dxa"/>
            <w:shd w:val="clear" w:color="auto" w:fill="auto"/>
            <w:vAlign w:val="center"/>
            <w:hideMark/>
          </w:tcPr>
          <w:p w14:paraId="277C5898"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3,7</w:t>
            </w:r>
          </w:p>
        </w:tc>
      </w:tr>
      <w:tr w:rsidR="00606BD2" w:rsidRPr="007E650A" w14:paraId="0E02F350" w14:textId="77777777" w:rsidTr="00A56F4E">
        <w:trPr>
          <w:trHeight w:val="300"/>
          <w:jc w:val="center"/>
        </w:trPr>
        <w:tc>
          <w:tcPr>
            <w:tcW w:w="3680" w:type="dxa"/>
            <w:shd w:val="clear" w:color="auto" w:fill="auto"/>
            <w:vAlign w:val="center"/>
            <w:hideMark/>
          </w:tcPr>
          <w:p w14:paraId="35BF0EC9"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tosse </w:t>
            </w:r>
          </w:p>
        </w:tc>
        <w:tc>
          <w:tcPr>
            <w:tcW w:w="1300" w:type="dxa"/>
            <w:shd w:val="clear" w:color="auto" w:fill="auto"/>
            <w:vAlign w:val="center"/>
            <w:hideMark/>
          </w:tcPr>
          <w:p w14:paraId="7DA715F9"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2,8</w:t>
            </w:r>
          </w:p>
        </w:tc>
      </w:tr>
      <w:tr w:rsidR="00606BD2" w:rsidRPr="007E650A" w14:paraId="3A284A41" w14:textId="77777777" w:rsidTr="00A56F4E">
        <w:trPr>
          <w:trHeight w:val="300"/>
          <w:jc w:val="center"/>
        </w:trPr>
        <w:tc>
          <w:tcPr>
            <w:tcW w:w="3680" w:type="dxa"/>
            <w:shd w:val="clear" w:color="auto" w:fill="auto"/>
            <w:vAlign w:val="center"/>
            <w:hideMark/>
          </w:tcPr>
          <w:p w14:paraId="223CEF4C"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emottisi </w:t>
            </w:r>
          </w:p>
        </w:tc>
        <w:tc>
          <w:tcPr>
            <w:tcW w:w="1300" w:type="dxa"/>
            <w:shd w:val="clear" w:color="auto" w:fill="auto"/>
            <w:vAlign w:val="center"/>
            <w:hideMark/>
          </w:tcPr>
          <w:p w14:paraId="16B50909"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0,9</w:t>
            </w:r>
          </w:p>
        </w:tc>
      </w:tr>
      <w:tr w:rsidR="00606BD2" w:rsidRPr="007E650A" w14:paraId="0371B80F" w14:textId="77777777" w:rsidTr="00A56F4E">
        <w:trPr>
          <w:trHeight w:val="300"/>
          <w:jc w:val="center"/>
        </w:trPr>
        <w:tc>
          <w:tcPr>
            <w:tcW w:w="3680" w:type="dxa"/>
            <w:shd w:val="clear" w:color="auto" w:fill="auto"/>
            <w:vAlign w:val="center"/>
            <w:hideMark/>
          </w:tcPr>
          <w:p w14:paraId="36B56AFE" w14:textId="77777777" w:rsidR="00606BD2" w:rsidRPr="007E650A" w:rsidRDefault="00606BD2" w:rsidP="007E650A">
            <w:pPr>
              <w:spacing w:after="0" w:line="240" w:lineRule="auto"/>
              <w:rPr>
                <w:rFonts w:ascii="Century Gothic" w:eastAsia="Times New Roman" w:hAnsi="Century Gothic" w:cs="Calibri"/>
                <w:color w:val="000000"/>
                <w:lang w:eastAsia="it-IT"/>
              </w:rPr>
            </w:pPr>
            <w:r w:rsidRPr="007E650A">
              <w:rPr>
                <w:rFonts w:ascii="Century Gothic" w:eastAsia="Times New Roman" w:hAnsi="Century Gothic" w:cs="Calibri"/>
                <w:lang w:eastAsia="it-IT"/>
              </w:rPr>
              <w:t xml:space="preserve">• congiuntivite </w:t>
            </w:r>
          </w:p>
        </w:tc>
        <w:tc>
          <w:tcPr>
            <w:tcW w:w="1300" w:type="dxa"/>
            <w:shd w:val="clear" w:color="auto" w:fill="auto"/>
            <w:vAlign w:val="center"/>
            <w:hideMark/>
          </w:tcPr>
          <w:p w14:paraId="68D661C5" w14:textId="77777777" w:rsidR="00606BD2" w:rsidRPr="007E650A" w:rsidRDefault="00606BD2" w:rsidP="007E650A">
            <w:pPr>
              <w:spacing w:after="0" w:line="240" w:lineRule="auto"/>
              <w:jc w:val="center"/>
              <w:rPr>
                <w:rFonts w:ascii="Century Gothic" w:eastAsia="Times New Roman" w:hAnsi="Century Gothic" w:cs="Calibri"/>
                <w:b/>
                <w:bCs/>
                <w:color w:val="000000"/>
                <w:lang w:eastAsia="it-IT"/>
              </w:rPr>
            </w:pPr>
            <w:r w:rsidRPr="007E650A">
              <w:rPr>
                <w:rFonts w:ascii="Century Gothic" w:eastAsia="Times New Roman" w:hAnsi="Century Gothic" w:cs="Calibri"/>
                <w:b/>
                <w:bCs/>
                <w:lang w:eastAsia="it-IT"/>
              </w:rPr>
              <w:t>0,8</w:t>
            </w:r>
          </w:p>
        </w:tc>
      </w:tr>
    </w:tbl>
    <w:p w14:paraId="1F986113" w14:textId="7957B7E9" w:rsidR="007F2E15" w:rsidRDefault="007F2E15">
      <w:pPr>
        <w:rPr>
          <w:rFonts w:ascii="Century Gothic" w:hAnsi="Century Gothic"/>
          <w:sz w:val="20"/>
          <w:szCs w:val="20"/>
        </w:rPr>
      </w:pPr>
    </w:p>
    <w:p w14:paraId="35376D0A" w14:textId="2A5EFB2A" w:rsidR="00881737" w:rsidRDefault="00881737">
      <w:pPr>
        <w:rPr>
          <w:rFonts w:ascii="Century Gothic" w:hAnsi="Century Gothic"/>
          <w:sz w:val="20"/>
          <w:szCs w:val="20"/>
        </w:rPr>
      </w:pPr>
    </w:p>
    <w:p w14:paraId="18D64EA1" w14:textId="70933E31" w:rsidR="00881737" w:rsidRDefault="00881737">
      <w:pPr>
        <w:rPr>
          <w:rFonts w:ascii="Century Gothic" w:hAnsi="Century Gothic"/>
          <w:sz w:val="20"/>
          <w:szCs w:val="20"/>
        </w:rPr>
      </w:pPr>
    </w:p>
    <w:p w14:paraId="5BC5D77C" w14:textId="4FE88949" w:rsidR="00881737" w:rsidRDefault="00881737">
      <w:pPr>
        <w:rPr>
          <w:rFonts w:ascii="Century Gothic" w:hAnsi="Century Gothic"/>
          <w:sz w:val="20"/>
          <w:szCs w:val="20"/>
        </w:rPr>
      </w:pPr>
    </w:p>
    <w:p w14:paraId="26E79C2C" w14:textId="1E5F17FB" w:rsidR="00881737" w:rsidRDefault="00881737">
      <w:pPr>
        <w:rPr>
          <w:rFonts w:ascii="Century Gothic" w:hAnsi="Century Gothic"/>
          <w:sz w:val="20"/>
          <w:szCs w:val="20"/>
        </w:rPr>
      </w:pPr>
    </w:p>
    <w:p w14:paraId="4127C369" w14:textId="2D807B12" w:rsidR="00881737" w:rsidRDefault="00881737">
      <w:pPr>
        <w:rPr>
          <w:rFonts w:ascii="Century Gothic" w:hAnsi="Century Gothic"/>
          <w:sz w:val="20"/>
          <w:szCs w:val="20"/>
        </w:rPr>
      </w:pPr>
    </w:p>
    <w:p w14:paraId="34FE38E8" w14:textId="17D9EE2E" w:rsidR="00881737" w:rsidRDefault="00881737">
      <w:pPr>
        <w:rPr>
          <w:rFonts w:ascii="Century Gothic" w:hAnsi="Century Gothic"/>
          <w:sz w:val="20"/>
          <w:szCs w:val="20"/>
        </w:rPr>
      </w:pPr>
    </w:p>
    <w:p w14:paraId="76403F6B" w14:textId="1738C92A" w:rsidR="00881737" w:rsidRDefault="00881737">
      <w:pPr>
        <w:rPr>
          <w:rFonts w:ascii="Century Gothic" w:hAnsi="Century Gothic"/>
          <w:sz w:val="20"/>
          <w:szCs w:val="20"/>
        </w:rPr>
      </w:pPr>
    </w:p>
    <w:p w14:paraId="788A0EAC" w14:textId="77777777" w:rsidR="00A56F4E" w:rsidRPr="00AA1C87" w:rsidRDefault="00A56F4E">
      <w:pPr>
        <w:rPr>
          <w:rFonts w:ascii="Century Gothic" w:hAnsi="Century Gothic"/>
          <w:sz w:val="20"/>
          <w:szCs w:val="20"/>
        </w:rPr>
      </w:pPr>
    </w:p>
    <w:p w14:paraId="2D667181" w14:textId="39945462" w:rsidR="007F2E15" w:rsidRPr="00037383" w:rsidRDefault="00037383" w:rsidP="007F2E15">
      <w:pPr>
        <w:rPr>
          <w:rFonts w:ascii="Century Gothic" w:hAnsi="Century Gothic"/>
          <w:sz w:val="20"/>
          <w:szCs w:val="20"/>
        </w:rPr>
      </w:pPr>
      <w:r>
        <w:rPr>
          <w:rFonts w:ascii="Century Gothic" w:hAnsi="Century Gothic"/>
          <w:b/>
          <w:bCs/>
          <w:sz w:val="20"/>
          <w:szCs w:val="20"/>
        </w:rPr>
        <w:lastRenderedPageBreak/>
        <w:t>Figura 4: G</w:t>
      </w:r>
      <w:r w:rsidRPr="00BA4DC1">
        <w:rPr>
          <w:rFonts w:ascii="Century Gothic" w:hAnsi="Century Gothic"/>
          <w:b/>
          <w:bCs/>
          <w:sz w:val="20"/>
          <w:szCs w:val="20"/>
        </w:rPr>
        <w:t xml:space="preserve">estione domiciliare della terapia precoce </w:t>
      </w:r>
      <w:r w:rsidR="007F2E15" w:rsidRPr="00BA4DC1">
        <w:rPr>
          <w:rFonts w:ascii="Century Gothic" w:hAnsi="Century Gothic"/>
          <w:b/>
          <w:bCs/>
          <w:sz w:val="20"/>
          <w:szCs w:val="20"/>
        </w:rPr>
        <w:t xml:space="preserve">COVID-19 - </w:t>
      </w:r>
      <w:r w:rsidR="007F2E15" w:rsidRPr="00037383">
        <w:rPr>
          <w:rFonts w:ascii="Century Gothic" w:hAnsi="Century Gothic"/>
          <w:sz w:val="20"/>
          <w:szCs w:val="20"/>
        </w:rPr>
        <w:t xml:space="preserve">Documento SIMIT, Versione 27 Marzo 2020 </w:t>
      </w:r>
      <w:r w:rsidR="007F2E15" w:rsidRPr="00037383">
        <w:rPr>
          <w:rFonts w:ascii="Century Gothic" w:hAnsi="Century Gothic"/>
          <w:sz w:val="16"/>
          <w:szCs w:val="16"/>
        </w:rPr>
        <w:t>(modificato G. Serpelloni</w:t>
      </w:r>
      <w:r w:rsidR="00AA1C87" w:rsidRPr="00037383">
        <w:rPr>
          <w:rFonts w:ascii="Century Gothic" w:hAnsi="Century Gothic"/>
          <w:sz w:val="16"/>
          <w:szCs w:val="16"/>
        </w:rPr>
        <w:t xml:space="preserve"> e S. Morgante</w:t>
      </w:r>
      <w:r w:rsidR="007F2E15" w:rsidRPr="00037383">
        <w:rPr>
          <w:rFonts w:ascii="Century Gothic" w:hAnsi="Century Gothic"/>
          <w:sz w:val="16"/>
          <w:szCs w:val="16"/>
        </w:rPr>
        <w:t xml:space="preserve"> 03.04.2020)</w:t>
      </w:r>
    </w:p>
    <w:p w14:paraId="233DBDD3" w14:textId="3E473D87" w:rsidR="007F2E15" w:rsidRDefault="007F2E15" w:rsidP="007F2E15"/>
    <w:p w14:paraId="4E103557" w14:textId="5EDB2784" w:rsidR="00881737" w:rsidRDefault="00881737" w:rsidP="007F2E15"/>
    <w:p w14:paraId="1887D5C9" w14:textId="2E2149E6" w:rsidR="00881737" w:rsidRDefault="00881737" w:rsidP="007F2E15"/>
    <w:p w14:paraId="4E1CDA24" w14:textId="43E96BE6" w:rsidR="00881737" w:rsidRDefault="00881737" w:rsidP="007F2E15"/>
    <w:p w14:paraId="6CDD21B5" w14:textId="77777777" w:rsidR="00881737" w:rsidRDefault="00881737" w:rsidP="007F2E15"/>
    <w:p w14:paraId="552B46B0" w14:textId="06BF0BDF" w:rsidR="007F2E15" w:rsidRPr="007F2E15" w:rsidRDefault="00C42614" w:rsidP="007F2E15">
      <w:r w:rsidRPr="00C42614">
        <w:rPr>
          <w:noProof/>
        </w:rPr>
        <w:drawing>
          <wp:inline distT="0" distB="0" distL="0" distR="0" wp14:anchorId="5FF83590" wp14:editId="1CCEA2C6">
            <wp:extent cx="6198396" cy="4239491"/>
            <wp:effectExtent l="0" t="0" r="0" b="889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207" r="10844"/>
                    <a:stretch/>
                  </pic:blipFill>
                  <pic:spPr bwMode="auto">
                    <a:xfrm>
                      <a:off x="0" y="0"/>
                      <a:ext cx="6245698" cy="4271844"/>
                    </a:xfrm>
                    <a:prstGeom prst="rect">
                      <a:avLst/>
                    </a:prstGeom>
                    <a:noFill/>
                    <a:ln>
                      <a:noFill/>
                    </a:ln>
                    <a:extLst>
                      <a:ext uri="{53640926-AAD7-44D8-BBD7-CCE9431645EC}">
                        <a14:shadowObscured xmlns:a14="http://schemas.microsoft.com/office/drawing/2010/main"/>
                      </a:ext>
                    </a:extLst>
                  </pic:spPr>
                </pic:pic>
              </a:graphicData>
            </a:graphic>
          </wp:inline>
        </w:drawing>
      </w:r>
    </w:p>
    <w:p w14:paraId="6D73CCC4" w14:textId="19CDCFE7" w:rsidR="007F2E15" w:rsidRDefault="007F2E15"/>
    <w:p w14:paraId="07AD9748" w14:textId="299147C6" w:rsidR="00881737" w:rsidRDefault="00881737"/>
    <w:p w14:paraId="457B4D9F" w14:textId="265DACAC" w:rsidR="00881737" w:rsidRDefault="00881737"/>
    <w:p w14:paraId="72B60924" w14:textId="4C898EEE" w:rsidR="00881737" w:rsidRDefault="00881737"/>
    <w:p w14:paraId="543D2D2E" w14:textId="49FB2D0E" w:rsidR="00881737" w:rsidRDefault="00881737"/>
    <w:p w14:paraId="43FC48C7" w14:textId="3D231CDE" w:rsidR="00881737" w:rsidRDefault="00881737"/>
    <w:p w14:paraId="071744F2" w14:textId="77777777" w:rsidR="000A69AB" w:rsidRDefault="000A69AB"/>
    <w:p w14:paraId="2A3FC38D" w14:textId="6B3DB6B6" w:rsidR="00881737" w:rsidRDefault="00881737"/>
    <w:p w14:paraId="6132567B" w14:textId="107066A8" w:rsidR="00881737" w:rsidRDefault="00881737">
      <w:pPr>
        <w:rPr>
          <w:rFonts w:ascii="Century Gothic" w:hAnsi="Century Gothic" w:cs="Times New Roman"/>
          <w:b/>
          <w:bCs/>
          <w:color w:val="1D2228"/>
          <w:sz w:val="36"/>
          <w:szCs w:val="36"/>
          <w:shd w:val="clear" w:color="auto" w:fill="FFFFFF"/>
        </w:rPr>
      </w:pPr>
      <w:r w:rsidRPr="00A268C8">
        <w:rPr>
          <w:rFonts w:ascii="Century Gothic" w:hAnsi="Century Gothic" w:cs="Times New Roman"/>
          <w:b/>
          <w:bCs/>
          <w:color w:val="1D2228"/>
          <w:sz w:val="36"/>
          <w:szCs w:val="36"/>
          <w:shd w:val="clear" w:color="auto" w:fill="FFFFFF"/>
        </w:rPr>
        <w:lastRenderedPageBreak/>
        <w:t>INDICAZIONI DI TERAPIA</w:t>
      </w:r>
    </w:p>
    <w:p w14:paraId="4224D52A" w14:textId="77777777" w:rsidR="00EF44F7" w:rsidRDefault="00EF44F7">
      <w:pPr>
        <w:rPr>
          <w:rFonts w:ascii="Century Gothic" w:hAnsi="Century Gothic" w:cs="Times New Roman"/>
          <w:color w:val="1D2228"/>
          <w:shd w:val="clear" w:color="auto" w:fill="FFFFFF"/>
        </w:rPr>
      </w:pPr>
    </w:p>
    <w:p w14:paraId="51DD93B4" w14:textId="77777777" w:rsidR="00EF44F7" w:rsidRDefault="00EF44F7">
      <w:pPr>
        <w:rPr>
          <w:rFonts w:ascii="Century Gothic" w:hAnsi="Century Gothic" w:cs="Times New Roman"/>
          <w:color w:val="1D2228"/>
          <w:shd w:val="clear" w:color="auto" w:fill="FFFFFF"/>
        </w:rPr>
      </w:pPr>
    </w:p>
    <w:p w14:paraId="3F652684" w14:textId="1A1279F6" w:rsidR="00881737" w:rsidRPr="00AC27D9" w:rsidRDefault="00881737">
      <w:pPr>
        <w:rPr>
          <w:b/>
          <w:bCs/>
        </w:rPr>
      </w:pPr>
      <w:r w:rsidRPr="00AC27D9">
        <w:rPr>
          <w:rFonts w:ascii="Century Gothic" w:hAnsi="Century Gothic" w:cs="Times New Roman"/>
          <w:b/>
          <w:bCs/>
          <w:color w:val="1D2228"/>
          <w:shd w:val="clear" w:color="auto" w:fill="FFFFFF"/>
        </w:rPr>
        <w:t>Principali protocolli consultati</w:t>
      </w:r>
      <w:r w:rsidR="00EF44F7" w:rsidRPr="00AC27D9">
        <w:rPr>
          <w:rFonts w:ascii="Century Gothic" w:hAnsi="Century Gothic" w:cs="Times New Roman"/>
          <w:b/>
          <w:bCs/>
          <w:color w:val="1D2228"/>
          <w:shd w:val="clear" w:color="auto" w:fill="FFFFFF"/>
        </w:rPr>
        <w:t>:</w:t>
      </w:r>
    </w:p>
    <w:p w14:paraId="2DB28CDF" w14:textId="77777777" w:rsidR="00881737" w:rsidRPr="00BA4DC1" w:rsidRDefault="00881737" w:rsidP="00EF44F7">
      <w:pPr>
        <w:pStyle w:val="Paragrafoelenco"/>
        <w:numPr>
          <w:ilvl w:val="0"/>
          <w:numId w:val="19"/>
        </w:numPr>
        <w:autoSpaceDE w:val="0"/>
        <w:autoSpaceDN w:val="0"/>
        <w:adjustRightInd w:val="0"/>
        <w:spacing w:after="0"/>
        <w:rPr>
          <w:rFonts w:ascii="Century Gothic" w:hAnsi="Century Gothic"/>
        </w:rPr>
      </w:pPr>
      <w:r w:rsidRPr="00BA4DC1">
        <w:rPr>
          <w:rFonts w:ascii="Century Gothic" w:hAnsi="Century Gothic"/>
          <w:lang w:val="en-US"/>
        </w:rPr>
        <w:t xml:space="preserve">Gruppo di Lavoro “Primary Health Care more now than ever”. </w:t>
      </w:r>
      <w:r w:rsidRPr="00BA4DC1">
        <w:rPr>
          <w:rFonts w:ascii="Century Gothic" w:hAnsi="Century Gothic"/>
        </w:rPr>
        <w:t xml:space="preserve">COVID-19 Quadri clinici, monitoraggio clinico telefonico e possibilità terapeutiche territoriali, Ed. 1.0, 21.3.2020. </w:t>
      </w:r>
      <w:hyperlink r:id="rId14" w:history="1">
        <w:r w:rsidRPr="00BA4DC1">
          <w:rPr>
            <w:rStyle w:val="Collegamentoipertestuale"/>
            <w:rFonts w:ascii="Century Gothic" w:hAnsi="Century Gothic"/>
          </w:rPr>
          <w:t>https://2018phc.wordpress.com/covid19/</w:t>
        </w:r>
      </w:hyperlink>
      <w:r w:rsidRPr="00BA4DC1">
        <w:rPr>
          <w:rFonts w:ascii="Century Gothic" w:hAnsi="Century Gothic"/>
        </w:rPr>
        <w:t xml:space="preserve"> </w:t>
      </w:r>
    </w:p>
    <w:p w14:paraId="35D30068" w14:textId="77777777" w:rsidR="00881737" w:rsidRPr="00BA4DC1" w:rsidRDefault="00881737" w:rsidP="00EF44F7">
      <w:pPr>
        <w:spacing w:after="0"/>
        <w:rPr>
          <w:rFonts w:ascii="Century Gothic" w:hAnsi="Century Gothic" w:cs="Times New Roman"/>
          <w:color w:val="1D2228"/>
          <w:highlight w:val="yellow"/>
          <w:shd w:val="clear" w:color="auto" w:fill="FFFFFF"/>
        </w:rPr>
      </w:pPr>
    </w:p>
    <w:p w14:paraId="7AC374DD" w14:textId="77777777" w:rsidR="00881737" w:rsidRPr="00BA4DC1" w:rsidRDefault="00881737" w:rsidP="00EF44F7">
      <w:pPr>
        <w:pStyle w:val="Default"/>
        <w:numPr>
          <w:ilvl w:val="0"/>
          <w:numId w:val="19"/>
        </w:numPr>
        <w:rPr>
          <w:rFonts w:ascii="Century Gothic" w:hAnsi="Century Gothic" w:cstheme="minorBidi"/>
          <w:color w:val="auto"/>
          <w:sz w:val="22"/>
          <w:szCs w:val="22"/>
        </w:rPr>
      </w:pPr>
      <w:r w:rsidRPr="00BA4DC1">
        <w:rPr>
          <w:rFonts w:ascii="Century Gothic" w:hAnsi="Century Gothic" w:cstheme="minorBidi"/>
          <w:color w:val="auto"/>
          <w:sz w:val="22"/>
          <w:szCs w:val="22"/>
        </w:rPr>
        <w:t>Linee Guida Cinesi sulla Gestione di COVID-19 (traduzione da Nurse Time</w:t>
      </w:r>
      <w:r>
        <w:rPr>
          <w:rFonts w:ascii="Century Gothic" w:hAnsi="Century Gothic" w:cstheme="minorBidi"/>
          <w:color w:val="auto"/>
          <w:sz w:val="22"/>
          <w:szCs w:val="22"/>
        </w:rPr>
        <w:t>s</w:t>
      </w:r>
      <w:r w:rsidRPr="00BA4DC1">
        <w:rPr>
          <w:rFonts w:ascii="Century Gothic" w:hAnsi="Century Gothic" w:cstheme="minorBidi"/>
          <w:color w:val="auto"/>
          <w:sz w:val="22"/>
          <w:szCs w:val="22"/>
        </w:rPr>
        <w:t xml:space="preserve">). Versione VII, 3.3.2020. Repubblica Popolare Cinese. </w:t>
      </w:r>
      <w:hyperlink r:id="rId15" w:history="1">
        <w:r w:rsidRPr="00BA4DC1">
          <w:rPr>
            <w:rStyle w:val="Collegamentoipertestuale"/>
            <w:rFonts w:ascii="Century Gothic" w:hAnsi="Century Gothic" w:cstheme="minorBidi"/>
            <w:sz w:val="22"/>
            <w:szCs w:val="22"/>
          </w:rPr>
          <w:t>https://www.nursetimes.org/linee-guida-cinesi-sulla-gestione-di-covid-19-versione-7/82366</w:t>
        </w:r>
      </w:hyperlink>
      <w:r w:rsidRPr="00BA4DC1">
        <w:rPr>
          <w:rFonts w:ascii="Century Gothic" w:hAnsi="Century Gothic" w:cstheme="minorBidi"/>
          <w:color w:val="auto"/>
          <w:sz w:val="22"/>
          <w:szCs w:val="22"/>
        </w:rPr>
        <w:t xml:space="preserve"> </w:t>
      </w:r>
    </w:p>
    <w:p w14:paraId="37672F62" w14:textId="77777777" w:rsidR="00881737" w:rsidRPr="00BA4DC1" w:rsidRDefault="00881737" w:rsidP="00EF44F7">
      <w:pPr>
        <w:pStyle w:val="Paragrafoelenco"/>
        <w:spacing w:after="0"/>
        <w:rPr>
          <w:rFonts w:ascii="Century Gothic" w:hAnsi="Century Gothic"/>
        </w:rPr>
      </w:pPr>
    </w:p>
    <w:p w14:paraId="0C918810" w14:textId="77777777" w:rsidR="00881737" w:rsidRPr="00654AC7" w:rsidRDefault="00881737" w:rsidP="00EF44F7">
      <w:pPr>
        <w:pStyle w:val="Default"/>
        <w:numPr>
          <w:ilvl w:val="0"/>
          <w:numId w:val="19"/>
        </w:numPr>
        <w:rPr>
          <w:rFonts w:ascii="Century Gothic" w:hAnsi="Century Gothic" w:cstheme="minorBidi"/>
          <w:color w:val="auto"/>
          <w:sz w:val="22"/>
          <w:szCs w:val="22"/>
        </w:rPr>
      </w:pPr>
      <w:r w:rsidRPr="00BA4DC1">
        <w:rPr>
          <w:rFonts w:ascii="Century Gothic" w:hAnsi="Century Gothic"/>
          <w:sz w:val="22"/>
          <w:szCs w:val="22"/>
        </w:rPr>
        <w:t xml:space="preserve">SIMIT Lombardia. Vademecum per la cura delle persone con malattia da COVI-19. </w:t>
      </w:r>
      <w:r w:rsidRPr="00BA4DC1">
        <w:rPr>
          <w:rFonts w:ascii="Century Gothic" w:hAnsi="Century Gothic"/>
          <w:sz w:val="22"/>
          <w:szCs w:val="22"/>
          <w:lang w:val="en-US"/>
        </w:rPr>
        <w:t xml:space="preserve">Edizione 2.0, 13.3.2020 e aggiornamento 27.3.2020. </w:t>
      </w:r>
      <w:hyperlink r:id="rId16" w:history="1">
        <w:r w:rsidRPr="00BA4DC1">
          <w:rPr>
            <w:rStyle w:val="Collegamentoipertestuale"/>
            <w:rFonts w:ascii="Century Gothic" w:hAnsi="Century Gothic"/>
            <w:sz w:val="22"/>
            <w:szCs w:val="22"/>
            <w:lang w:val="en-US"/>
          </w:rPr>
          <w:t>http://www.simit.org/IT/index.xhtml</w:t>
        </w:r>
      </w:hyperlink>
      <w:r w:rsidRPr="00BA4DC1">
        <w:rPr>
          <w:rFonts w:ascii="Century Gothic" w:hAnsi="Century Gothic"/>
          <w:sz w:val="22"/>
          <w:szCs w:val="22"/>
          <w:lang w:val="en-US"/>
        </w:rPr>
        <w:t xml:space="preserve"> </w:t>
      </w:r>
    </w:p>
    <w:p w14:paraId="461D8FE6" w14:textId="77777777" w:rsidR="00881737" w:rsidRDefault="00881737" w:rsidP="00EF44F7">
      <w:pPr>
        <w:pStyle w:val="Paragrafoelenco"/>
        <w:spacing w:after="0"/>
        <w:rPr>
          <w:rFonts w:ascii="Century Gothic" w:hAnsi="Century Gothic"/>
        </w:rPr>
      </w:pPr>
    </w:p>
    <w:p w14:paraId="77264C55" w14:textId="2DF04330" w:rsidR="00881737" w:rsidRDefault="00881737" w:rsidP="00EF44F7">
      <w:pPr>
        <w:pStyle w:val="Default"/>
        <w:numPr>
          <w:ilvl w:val="0"/>
          <w:numId w:val="19"/>
        </w:numPr>
        <w:rPr>
          <w:rFonts w:ascii="Century Gothic" w:hAnsi="Century Gothic" w:cstheme="minorBidi"/>
          <w:color w:val="auto"/>
          <w:sz w:val="22"/>
          <w:szCs w:val="22"/>
        </w:rPr>
      </w:pPr>
      <w:r>
        <w:rPr>
          <w:rFonts w:ascii="Century Gothic" w:hAnsi="Century Gothic" w:cstheme="minorBidi"/>
          <w:color w:val="auto"/>
          <w:sz w:val="22"/>
          <w:szCs w:val="22"/>
        </w:rPr>
        <w:t xml:space="preserve">Protocollo terapeutico infezioni da SARS-CoV2, Regione Veneto (aggiornamento vers. 3.0 del 27.03.2020) DGR 269/2020. </w:t>
      </w:r>
      <w:hyperlink r:id="rId17" w:history="1">
        <w:r w:rsidRPr="006D1194">
          <w:rPr>
            <w:rStyle w:val="Collegamentoipertestuale"/>
            <w:rFonts w:ascii="Century Gothic" w:hAnsi="Century Gothic" w:cstheme="minorBidi"/>
            <w:sz w:val="22"/>
            <w:szCs w:val="22"/>
          </w:rPr>
          <w:t>https://www.regione.veneto.it/article-detail?articleId=4275256</w:t>
        </w:r>
      </w:hyperlink>
      <w:r>
        <w:rPr>
          <w:rFonts w:ascii="Century Gothic" w:hAnsi="Century Gothic" w:cstheme="minorBidi"/>
          <w:color w:val="auto"/>
          <w:sz w:val="22"/>
          <w:szCs w:val="22"/>
        </w:rPr>
        <w:t xml:space="preserve"> </w:t>
      </w:r>
    </w:p>
    <w:p w14:paraId="58A4ABEA" w14:textId="77777777" w:rsidR="00EF44F7" w:rsidRDefault="00EF44F7" w:rsidP="00EF44F7">
      <w:pPr>
        <w:pStyle w:val="Paragrafoelenco"/>
        <w:spacing w:after="0"/>
        <w:rPr>
          <w:rFonts w:ascii="Century Gothic" w:hAnsi="Century Gothic"/>
        </w:rPr>
      </w:pPr>
    </w:p>
    <w:p w14:paraId="406421D3" w14:textId="77777777" w:rsidR="00EF44F7" w:rsidRDefault="00EF44F7" w:rsidP="00EF44F7">
      <w:pPr>
        <w:pStyle w:val="Default"/>
        <w:numPr>
          <w:ilvl w:val="0"/>
          <w:numId w:val="19"/>
        </w:numPr>
        <w:rPr>
          <w:rFonts w:ascii="Century Gothic" w:hAnsi="Century Gothic" w:cstheme="minorBidi"/>
          <w:color w:val="auto"/>
          <w:sz w:val="22"/>
          <w:szCs w:val="22"/>
          <w:lang w:val="en-US"/>
        </w:rPr>
      </w:pPr>
      <w:r w:rsidRPr="00D51385">
        <w:rPr>
          <w:rFonts w:ascii="Century Gothic" w:hAnsi="Century Gothic" w:cstheme="minorBidi"/>
          <w:color w:val="auto"/>
          <w:sz w:val="22"/>
          <w:szCs w:val="22"/>
          <w:lang w:val="en-US"/>
        </w:rPr>
        <w:t xml:space="preserve">General Practioner Update. Red Whale – Lifelong Learning for Primary Care. University of Reading UK  </w:t>
      </w:r>
      <w:hyperlink r:id="rId18" w:history="1">
        <w:r w:rsidRPr="00D51385">
          <w:rPr>
            <w:rStyle w:val="Collegamentoipertestuale"/>
            <w:rFonts w:ascii="Century Gothic" w:hAnsi="Century Gothic" w:cstheme="minorBidi"/>
            <w:sz w:val="22"/>
            <w:szCs w:val="22"/>
            <w:lang w:val="en-US"/>
          </w:rPr>
          <w:t>https://www.gp-update.co.uk/</w:t>
        </w:r>
      </w:hyperlink>
      <w:r w:rsidRPr="00D51385">
        <w:rPr>
          <w:rFonts w:ascii="Century Gothic" w:hAnsi="Century Gothic" w:cstheme="minorBidi"/>
          <w:color w:val="auto"/>
          <w:sz w:val="22"/>
          <w:szCs w:val="22"/>
          <w:lang w:val="en-US"/>
        </w:rPr>
        <w:t xml:space="preserve"> </w:t>
      </w:r>
    </w:p>
    <w:p w14:paraId="5C72721E" w14:textId="77777777" w:rsidR="00EF44F7" w:rsidRPr="00D51385" w:rsidRDefault="00EF44F7" w:rsidP="00EF44F7">
      <w:pPr>
        <w:pStyle w:val="Default"/>
        <w:ind w:left="720"/>
        <w:rPr>
          <w:rFonts w:ascii="Century Gothic" w:hAnsi="Century Gothic" w:cstheme="minorBidi"/>
          <w:color w:val="auto"/>
          <w:sz w:val="22"/>
          <w:szCs w:val="22"/>
          <w:lang w:val="en-US"/>
        </w:rPr>
      </w:pPr>
    </w:p>
    <w:p w14:paraId="2D90DA44" w14:textId="77777777" w:rsidR="00EF44F7" w:rsidRPr="00BA4DC1" w:rsidRDefault="00EF44F7" w:rsidP="00EF44F7">
      <w:pPr>
        <w:pStyle w:val="Default"/>
        <w:numPr>
          <w:ilvl w:val="0"/>
          <w:numId w:val="19"/>
        </w:numPr>
        <w:rPr>
          <w:rFonts w:ascii="Century Gothic" w:hAnsi="Century Gothic" w:cstheme="minorBidi"/>
          <w:color w:val="auto"/>
          <w:sz w:val="22"/>
          <w:szCs w:val="22"/>
          <w:lang w:val="en-US"/>
        </w:rPr>
      </w:pPr>
      <w:r w:rsidRPr="00BA4DC1">
        <w:rPr>
          <w:rFonts w:ascii="Century Gothic" w:hAnsi="Century Gothic" w:cstheme="minorBidi"/>
          <w:color w:val="auto"/>
          <w:sz w:val="22"/>
          <w:szCs w:val="22"/>
          <w:lang w:val="en-US"/>
        </w:rPr>
        <w:t xml:space="preserve">Barnet Primary Care Guide During Covid-19. NHS, UK, 26.3.2020. </w:t>
      </w:r>
      <w:hyperlink r:id="rId19" w:history="1">
        <w:r w:rsidRPr="00BA4DC1">
          <w:rPr>
            <w:rStyle w:val="Collegamentoipertestuale"/>
            <w:rFonts w:ascii="Century Gothic" w:hAnsi="Century Gothic" w:cstheme="minorBidi"/>
            <w:sz w:val="22"/>
            <w:szCs w:val="22"/>
            <w:lang w:val="en-US"/>
          </w:rPr>
          <w:t>https://www.barnetccg.nhs.uk/</w:t>
        </w:r>
      </w:hyperlink>
      <w:r w:rsidRPr="00BA4DC1">
        <w:rPr>
          <w:rFonts w:ascii="Century Gothic" w:hAnsi="Century Gothic" w:cstheme="minorBidi"/>
          <w:color w:val="auto"/>
          <w:sz w:val="22"/>
          <w:szCs w:val="22"/>
          <w:lang w:val="en-US"/>
        </w:rPr>
        <w:t xml:space="preserve"> </w:t>
      </w:r>
    </w:p>
    <w:p w14:paraId="291235BA" w14:textId="77777777" w:rsidR="00EF44F7" w:rsidRPr="00BA4DC1" w:rsidRDefault="00EF44F7" w:rsidP="00EF44F7">
      <w:pPr>
        <w:spacing w:after="0"/>
        <w:rPr>
          <w:rFonts w:ascii="Century Gothic" w:hAnsi="Century Gothic" w:cs="Times New Roman"/>
          <w:color w:val="1D2228"/>
          <w:highlight w:val="yellow"/>
          <w:shd w:val="clear" w:color="auto" w:fill="FFFFFF"/>
        </w:rPr>
      </w:pPr>
    </w:p>
    <w:p w14:paraId="3AA3DDF0" w14:textId="77777777" w:rsidR="00EF44F7" w:rsidRPr="00BA4DC1" w:rsidRDefault="00EF44F7" w:rsidP="00EF44F7">
      <w:pPr>
        <w:pStyle w:val="Paragrafoelenco"/>
        <w:numPr>
          <w:ilvl w:val="0"/>
          <w:numId w:val="19"/>
        </w:numPr>
        <w:spacing w:after="0"/>
        <w:rPr>
          <w:rFonts w:ascii="Century Gothic" w:hAnsi="Century Gothic"/>
        </w:rPr>
      </w:pPr>
      <w:r w:rsidRPr="00BA4DC1">
        <w:rPr>
          <w:rFonts w:ascii="Century Gothic" w:hAnsi="Century Gothic"/>
        </w:rPr>
        <w:t xml:space="preserve">ASST Papa Giovanni XXIII. Malattia da coronavirus COVI19, terapia medica. Rev. 27.3.2020. </w:t>
      </w:r>
      <w:hyperlink r:id="rId20" w:history="1">
        <w:r w:rsidRPr="00BA4DC1">
          <w:rPr>
            <w:rStyle w:val="Collegamentoipertestuale"/>
            <w:rFonts w:ascii="Century Gothic" w:hAnsi="Century Gothic"/>
          </w:rPr>
          <w:t>http://www.asst-pg23.it/</w:t>
        </w:r>
      </w:hyperlink>
      <w:r w:rsidRPr="00BA4DC1">
        <w:rPr>
          <w:rFonts w:ascii="Century Gothic" w:hAnsi="Century Gothic"/>
        </w:rPr>
        <w:t xml:space="preserve"> </w:t>
      </w:r>
    </w:p>
    <w:p w14:paraId="3B8610F6" w14:textId="77777777" w:rsidR="00EF44F7" w:rsidRPr="00BA4DC1" w:rsidRDefault="00EF44F7" w:rsidP="00EF44F7">
      <w:pPr>
        <w:spacing w:after="0"/>
        <w:rPr>
          <w:rFonts w:ascii="Century Gothic" w:hAnsi="Century Gothic"/>
        </w:rPr>
      </w:pPr>
    </w:p>
    <w:p w14:paraId="21457FDE" w14:textId="356CFC56" w:rsidR="00EF44F7" w:rsidRDefault="00EF44F7" w:rsidP="00EF44F7">
      <w:pPr>
        <w:pStyle w:val="Default"/>
        <w:numPr>
          <w:ilvl w:val="0"/>
          <w:numId w:val="19"/>
        </w:numPr>
        <w:rPr>
          <w:rFonts w:ascii="Century Gothic" w:hAnsi="Century Gothic" w:cstheme="minorBidi"/>
          <w:color w:val="auto"/>
          <w:sz w:val="22"/>
          <w:szCs w:val="22"/>
        </w:rPr>
      </w:pPr>
      <w:r w:rsidRPr="00BA4DC1">
        <w:rPr>
          <w:rFonts w:ascii="Century Gothic" w:hAnsi="Century Gothic" w:cstheme="minorBidi"/>
          <w:color w:val="auto"/>
          <w:sz w:val="22"/>
          <w:szCs w:val="22"/>
        </w:rPr>
        <w:t xml:space="preserve">AIFA Determina n. DG 258. (20A01706) (GU Serie Generale n.69 del 17-03-2020) </w:t>
      </w:r>
      <w:hyperlink r:id="rId21" w:history="1">
        <w:r w:rsidRPr="00BA4DC1">
          <w:rPr>
            <w:rStyle w:val="Collegamentoipertestuale"/>
            <w:rFonts w:ascii="Century Gothic" w:hAnsi="Century Gothic" w:cstheme="minorBidi"/>
            <w:sz w:val="22"/>
            <w:szCs w:val="22"/>
          </w:rPr>
          <w:t>https://www.gazzettaufficiale.it/eli/id/2020/03/17/20A01706/SG</w:t>
        </w:r>
      </w:hyperlink>
      <w:r w:rsidRPr="00BA4DC1">
        <w:rPr>
          <w:rFonts w:ascii="Century Gothic" w:hAnsi="Century Gothic" w:cstheme="minorBidi"/>
          <w:color w:val="auto"/>
          <w:sz w:val="22"/>
          <w:szCs w:val="22"/>
        </w:rPr>
        <w:t xml:space="preserve"> </w:t>
      </w:r>
    </w:p>
    <w:p w14:paraId="329116BE" w14:textId="77777777" w:rsidR="009D1B4E" w:rsidRDefault="009D1B4E" w:rsidP="009D1B4E">
      <w:pPr>
        <w:pStyle w:val="Paragrafoelenco"/>
        <w:rPr>
          <w:rFonts w:ascii="Century Gothic" w:hAnsi="Century Gothic"/>
        </w:rPr>
      </w:pPr>
    </w:p>
    <w:p w14:paraId="31194C4E" w14:textId="5A062445" w:rsidR="009D1B4E" w:rsidRDefault="009D1B4E" w:rsidP="00EF44F7">
      <w:pPr>
        <w:pStyle w:val="Default"/>
        <w:numPr>
          <w:ilvl w:val="0"/>
          <w:numId w:val="19"/>
        </w:numPr>
        <w:rPr>
          <w:rFonts w:ascii="Century Gothic" w:hAnsi="Century Gothic" w:cstheme="minorBidi"/>
          <w:color w:val="auto"/>
          <w:sz w:val="22"/>
          <w:szCs w:val="22"/>
        </w:rPr>
      </w:pPr>
      <w:r>
        <w:rPr>
          <w:rFonts w:ascii="Century Gothic" w:hAnsi="Century Gothic" w:cstheme="minorBidi"/>
          <w:color w:val="auto"/>
          <w:sz w:val="22"/>
          <w:szCs w:val="22"/>
        </w:rPr>
        <w:t xml:space="preserve">AIFA </w:t>
      </w:r>
      <w:r w:rsidRPr="009D1B4E">
        <w:rPr>
          <w:rFonts w:ascii="Century Gothic" w:hAnsi="Century Gothic" w:cstheme="minorBidi"/>
          <w:color w:val="auto"/>
          <w:sz w:val="22"/>
          <w:szCs w:val="22"/>
        </w:rPr>
        <w:t>Eparine a basso peso molecolare nei pazienti adulti con COVID-19</w:t>
      </w:r>
      <w:r>
        <w:rPr>
          <w:rFonts w:ascii="Century Gothic" w:hAnsi="Century Gothic" w:cstheme="minorBidi"/>
          <w:color w:val="auto"/>
          <w:sz w:val="22"/>
          <w:szCs w:val="22"/>
        </w:rPr>
        <w:t xml:space="preserve"> </w:t>
      </w:r>
      <w:hyperlink r:id="rId22" w:history="1">
        <w:r w:rsidRPr="00482B48">
          <w:rPr>
            <w:rStyle w:val="Collegamentoipertestuale"/>
            <w:rFonts w:ascii="Century Gothic" w:hAnsi="Century Gothic" w:cstheme="minorBidi"/>
            <w:sz w:val="22"/>
            <w:szCs w:val="22"/>
          </w:rPr>
          <w:t>https://www.aifa.gov.it/aggiornamento-sui-farmaci-utilizzabili-per-il-trattamento-della-malattia-covid19</w:t>
        </w:r>
      </w:hyperlink>
      <w:r>
        <w:rPr>
          <w:rFonts w:ascii="Century Gothic" w:hAnsi="Century Gothic" w:cstheme="minorBidi"/>
          <w:color w:val="auto"/>
          <w:sz w:val="22"/>
          <w:szCs w:val="22"/>
        </w:rPr>
        <w:t xml:space="preserve">  </w:t>
      </w:r>
    </w:p>
    <w:p w14:paraId="76A3CFA4" w14:textId="77777777" w:rsidR="00E42717" w:rsidRDefault="00E42717" w:rsidP="00E42717">
      <w:pPr>
        <w:pStyle w:val="Paragrafoelenco"/>
        <w:rPr>
          <w:rFonts w:ascii="Century Gothic" w:hAnsi="Century Gothic"/>
        </w:rPr>
      </w:pPr>
    </w:p>
    <w:p w14:paraId="754E51CA" w14:textId="08E8E56A" w:rsidR="00EF44F7" w:rsidRDefault="00E42717" w:rsidP="00E42717">
      <w:pPr>
        <w:pStyle w:val="Default"/>
        <w:numPr>
          <w:ilvl w:val="0"/>
          <w:numId w:val="19"/>
        </w:numPr>
        <w:rPr>
          <w:rFonts w:ascii="Century Gothic" w:hAnsi="Century Gothic" w:cstheme="minorBidi"/>
          <w:color w:val="auto"/>
          <w:sz w:val="22"/>
          <w:szCs w:val="22"/>
        </w:rPr>
      </w:pPr>
      <w:r w:rsidRPr="00E42717">
        <w:rPr>
          <w:rFonts w:ascii="Century Gothic" w:hAnsi="Century Gothic" w:cstheme="minorBidi"/>
          <w:color w:val="auto"/>
          <w:sz w:val="22"/>
          <w:szCs w:val="22"/>
        </w:rPr>
        <w:t>Tim Smith, PharmD, BCPS; Jennifer Bushek, PharmD; Tony Prosser, PharmD</w:t>
      </w:r>
      <w:r>
        <w:rPr>
          <w:rFonts w:ascii="Century Gothic" w:hAnsi="Century Gothic" w:cstheme="minorBidi"/>
          <w:color w:val="auto"/>
          <w:sz w:val="22"/>
          <w:szCs w:val="22"/>
        </w:rPr>
        <w:t xml:space="preserve">: </w:t>
      </w:r>
      <w:r w:rsidRPr="00E42717">
        <w:rPr>
          <w:rFonts w:ascii="Century Gothic" w:hAnsi="Century Gothic" w:cstheme="minorBidi"/>
          <w:color w:val="auto"/>
          <w:sz w:val="22"/>
          <w:szCs w:val="22"/>
        </w:rPr>
        <w:t>COVID-19 Drug Therapy</w:t>
      </w:r>
      <w:r>
        <w:rPr>
          <w:rFonts w:ascii="Century Gothic" w:hAnsi="Century Gothic" w:cstheme="minorBidi"/>
          <w:color w:val="auto"/>
          <w:sz w:val="22"/>
          <w:szCs w:val="22"/>
        </w:rPr>
        <w:t xml:space="preserve">, </w:t>
      </w:r>
      <w:r w:rsidRPr="00E42717">
        <w:rPr>
          <w:rFonts w:ascii="Century Gothic" w:hAnsi="Century Gothic" w:cstheme="minorBidi"/>
          <w:color w:val="auto"/>
          <w:sz w:val="22"/>
          <w:szCs w:val="22"/>
        </w:rPr>
        <w:t>Clinical Drug Information | Clinical Solutions</w:t>
      </w:r>
      <w:r>
        <w:rPr>
          <w:rFonts w:ascii="Century Gothic" w:hAnsi="Century Gothic" w:cstheme="minorBidi"/>
          <w:color w:val="auto"/>
          <w:sz w:val="22"/>
          <w:szCs w:val="22"/>
        </w:rPr>
        <w:t xml:space="preserve">. </w:t>
      </w:r>
      <w:r w:rsidRPr="00E42717">
        <w:rPr>
          <w:rFonts w:ascii="Century Gothic" w:hAnsi="Century Gothic" w:cstheme="minorBidi"/>
          <w:color w:val="auto"/>
          <w:sz w:val="22"/>
          <w:szCs w:val="22"/>
        </w:rPr>
        <w:t>Updated April 3, 2020</w:t>
      </w:r>
      <w:r>
        <w:rPr>
          <w:rFonts w:ascii="Century Gothic" w:hAnsi="Century Gothic" w:cstheme="minorBidi"/>
          <w:color w:val="auto"/>
          <w:sz w:val="22"/>
          <w:szCs w:val="22"/>
        </w:rPr>
        <w:t xml:space="preserve">. </w:t>
      </w:r>
      <w:hyperlink r:id="rId23" w:history="1">
        <w:r w:rsidRPr="000D2823">
          <w:rPr>
            <w:rStyle w:val="Collegamentoipertestuale"/>
            <w:rFonts w:ascii="Century Gothic" w:hAnsi="Century Gothic" w:cstheme="minorBidi"/>
            <w:sz w:val="22"/>
            <w:szCs w:val="22"/>
          </w:rPr>
          <w:t>https://www.elsevier.com/__data/assets/pdf_file/0007/988648/COVID-19-</w:t>
        </w:r>
      </w:hyperlink>
      <w:r>
        <w:rPr>
          <w:rFonts w:ascii="Century Gothic" w:hAnsi="Century Gothic" w:cstheme="minorBidi"/>
          <w:color w:val="auto"/>
          <w:sz w:val="22"/>
          <w:szCs w:val="22"/>
        </w:rPr>
        <w:t xml:space="preserve">  (all. 2)</w:t>
      </w:r>
    </w:p>
    <w:p w14:paraId="273703DA" w14:textId="77777777" w:rsidR="00E42717" w:rsidRPr="00E42717" w:rsidRDefault="00E42717" w:rsidP="00E42717">
      <w:pPr>
        <w:pStyle w:val="Default"/>
        <w:ind w:left="720"/>
        <w:rPr>
          <w:rFonts w:ascii="Century Gothic" w:hAnsi="Century Gothic" w:cstheme="minorBidi"/>
          <w:color w:val="auto"/>
          <w:sz w:val="22"/>
          <w:szCs w:val="22"/>
        </w:rPr>
      </w:pPr>
    </w:p>
    <w:p w14:paraId="0E611519" w14:textId="0E0F4300" w:rsidR="00AC27D9" w:rsidRPr="000A3DDA" w:rsidRDefault="00123CFF" w:rsidP="009D1B4E">
      <w:pPr>
        <w:rPr>
          <w:rFonts w:ascii="Century Gothic" w:hAnsi="Century Gothic"/>
        </w:rPr>
      </w:pPr>
      <w:r w:rsidRPr="00123CFF">
        <w:rPr>
          <w:rFonts w:ascii="Century Gothic" w:hAnsi="Century Gothic"/>
        </w:rPr>
        <w:t xml:space="preserve">Si segnala che le indicazioni che seguono </w:t>
      </w:r>
      <w:r>
        <w:rPr>
          <w:rFonts w:ascii="Century Gothic" w:hAnsi="Century Gothic"/>
        </w:rPr>
        <w:t>differiscono in parte</w:t>
      </w:r>
      <w:r w:rsidRPr="00123CFF">
        <w:rPr>
          <w:rFonts w:ascii="Century Gothic" w:hAnsi="Century Gothic"/>
        </w:rPr>
        <w:t xml:space="preserve"> da quelle riportate da AIFA, sia in termini di scelta di trattamento, sia in termini di prescrivibilità a carico SSN (ovviamente ogni medico può decidere di </w:t>
      </w:r>
      <w:r>
        <w:rPr>
          <w:rFonts w:ascii="Century Gothic" w:hAnsi="Century Gothic"/>
        </w:rPr>
        <w:t xml:space="preserve">utilizzare la </w:t>
      </w:r>
      <w:r w:rsidRPr="00123CFF">
        <w:rPr>
          <w:rFonts w:ascii="Century Gothic" w:hAnsi="Century Gothic"/>
        </w:rPr>
        <w:t xml:space="preserve">terapia come </w:t>
      </w:r>
      <w:r>
        <w:rPr>
          <w:rFonts w:ascii="Century Gothic" w:hAnsi="Century Gothic"/>
        </w:rPr>
        <w:t>ritiene più opportuno ed idoneo in base alle scelte cliniche e al tipo di paziente in trattamento</w:t>
      </w:r>
      <w:r w:rsidRPr="00123CFF">
        <w:rPr>
          <w:rFonts w:ascii="Century Gothic" w:hAnsi="Century Gothic"/>
        </w:rPr>
        <w:t>)</w:t>
      </w:r>
      <w:r>
        <w:rPr>
          <w:rFonts w:ascii="Century Gothic" w:hAnsi="Century Gothic"/>
        </w:rPr>
        <w:t>.</w:t>
      </w:r>
    </w:p>
    <w:p w14:paraId="7C44BA50" w14:textId="182D8D9C" w:rsidR="00AC27D9" w:rsidRPr="00AC27D9" w:rsidRDefault="009D1B4E" w:rsidP="009D1B4E">
      <w:pPr>
        <w:rPr>
          <w:rFonts w:ascii="Century Gothic" w:hAnsi="Century Gothic"/>
          <w:b/>
          <w:bCs/>
        </w:rPr>
      </w:pPr>
      <w:r w:rsidRPr="00AC27D9">
        <w:rPr>
          <w:rFonts w:ascii="Century Gothic" w:hAnsi="Century Gothic"/>
          <w:b/>
          <w:bCs/>
        </w:rPr>
        <w:lastRenderedPageBreak/>
        <w:t>F</w:t>
      </w:r>
      <w:r w:rsidR="00AC27D9" w:rsidRPr="00AC27D9">
        <w:rPr>
          <w:rFonts w:ascii="Century Gothic" w:hAnsi="Century Gothic"/>
          <w:b/>
          <w:bCs/>
        </w:rPr>
        <w:t>asi e</w:t>
      </w:r>
      <w:r w:rsidR="00AC27D9" w:rsidRPr="00AC27D9">
        <w:rPr>
          <w:b/>
          <w:bCs/>
        </w:rPr>
        <w:t xml:space="preserve"> </w:t>
      </w:r>
      <w:r w:rsidRPr="00AC27D9">
        <w:rPr>
          <w:rFonts w:ascii="Century Gothic" w:hAnsi="Century Gothic"/>
          <w:b/>
          <w:bCs/>
        </w:rPr>
        <w:t xml:space="preserve">decorso clinico del COVID-19 </w:t>
      </w:r>
      <w:r w:rsidR="00AC27D9">
        <w:rPr>
          <w:rStyle w:val="Rimandonotadichiusura"/>
          <w:rFonts w:ascii="Century Gothic" w:hAnsi="Century Gothic"/>
          <w:b/>
          <w:bCs/>
        </w:rPr>
        <w:endnoteReference w:id="29"/>
      </w:r>
    </w:p>
    <w:p w14:paraId="02DF36AD" w14:textId="273AF409" w:rsidR="009D1B4E" w:rsidRDefault="00AC27D9" w:rsidP="00AC27D9">
      <w:pPr>
        <w:spacing w:after="0"/>
        <w:jc w:val="both"/>
        <w:rPr>
          <w:rFonts w:ascii="Century Gothic" w:hAnsi="Century Gothic"/>
        </w:rPr>
      </w:pPr>
      <w:r>
        <w:rPr>
          <w:rFonts w:ascii="Century Gothic" w:hAnsi="Century Gothic"/>
        </w:rPr>
        <w:t xml:space="preserve">Si </w:t>
      </w:r>
      <w:r w:rsidR="009D1B4E" w:rsidRPr="009D1B4E">
        <w:rPr>
          <w:rFonts w:ascii="Century Gothic" w:hAnsi="Century Gothic"/>
        </w:rPr>
        <w:t>delineando l’esistenza di</w:t>
      </w:r>
      <w:r>
        <w:rPr>
          <w:rFonts w:ascii="Century Gothic" w:hAnsi="Century Gothic"/>
        </w:rPr>
        <w:t xml:space="preserve"> </w:t>
      </w:r>
      <w:r w:rsidR="009D1B4E" w:rsidRPr="009D1B4E">
        <w:rPr>
          <w:rFonts w:ascii="Century Gothic" w:hAnsi="Century Gothic"/>
        </w:rPr>
        <w:t>3 distinte fasi cliniche della malattia:</w:t>
      </w:r>
    </w:p>
    <w:p w14:paraId="1BB0C128" w14:textId="77777777" w:rsidR="008C5F22" w:rsidRPr="009D1B4E" w:rsidRDefault="008C5F22" w:rsidP="00AC27D9">
      <w:pPr>
        <w:spacing w:after="0"/>
        <w:jc w:val="both"/>
        <w:rPr>
          <w:rFonts w:ascii="Century Gothic" w:hAnsi="Century Gothic"/>
        </w:rPr>
      </w:pPr>
    </w:p>
    <w:p w14:paraId="4841400C" w14:textId="77777777" w:rsidR="009D1B4E" w:rsidRPr="009D1B4E" w:rsidRDefault="009D1B4E" w:rsidP="00AC27D9">
      <w:pPr>
        <w:spacing w:after="0"/>
        <w:jc w:val="both"/>
        <w:rPr>
          <w:rFonts w:ascii="Century Gothic" w:hAnsi="Century Gothic"/>
        </w:rPr>
      </w:pPr>
      <w:r w:rsidRPr="00AC27D9">
        <w:rPr>
          <w:rFonts w:ascii="Century Gothic" w:hAnsi="Century Gothic"/>
          <w:i/>
          <w:iCs/>
        </w:rPr>
        <w:t>1. una fase iniziale</w:t>
      </w:r>
      <w:r w:rsidRPr="009D1B4E">
        <w:rPr>
          <w:rFonts w:ascii="Century Gothic" w:hAnsi="Century Gothic"/>
        </w:rPr>
        <w:t xml:space="preserve"> durante la quale il virus si replica all’interno delle cellule dell’ospite. Tale</w:t>
      </w:r>
    </w:p>
    <w:p w14:paraId="49DAF82E" w14:textId="12375799" w:rsidR="009D1B4E" w:rsidRDefault="009D1B4E" w:rsidP="00AC27D9">
      <w:pPr>
        <w:spacing w:after="0"/>
        <w:jc w:val="both"/>
        <w:rPr>
          <w:rFonts w:ascii="Century Gothic" w:hAnsi="Century Gothic"/>
        </w:rPr>
      </w:pPr>
      <w:r w:rsidRPr="009D1B4E">
        <w:rPr>
          <w:rFonts w:ascii="Century Gothic" w:hAnsi="Century Gothic"/>
        </w:rPr>
        <w:t>fase si caratterizza clinicamente per la presenza di malessere generale, febbre e tosse</w:t>
      </w:r>
      <w:r w:rsidR="00AC27D9">
        <w:rPr>
          <w:rFonts w:ascii="Century Gothic" w:hAnsi="Century Gothic"/>
        </w:rPr>
        <w:t xml:space="preserve"> </w:t>
      </w:r>
      <w:r w:rsidRPr="009D1B4E">
        <w:rPr>
          <w:rFonts w:ascii="Century Gothic" w:hAnsi="Century Gothic"/>
        </w:rPr>
        <w:t>secca. I casi in cui si riesce a bloccare l’infezione in questo stadio hanno un decors</w:t>
      </w:r>
      <w:r w:rsidR="00AC27D9">
        <w:rPr>
          <w:rFonts w:ascii="Century Gothic" w:hAnsi="Century Gothic"/>
        </w:rPr>
        <w:t>o a</w:t>
      </w:r>
      <w:r w:rsidRPr="009D1B4E">
        <w:rPr>
          <w:rFonts w:ascii="Century Gothic" w:hAnsi="Century Gothic"/>
        </w:rPr>
        <w:t>ssolutamente benigno.</w:t>
      </w:r>
    </w:p>
    <w:p w14:paraId="702852E9" w14:textId="77777777" w:rsidR="00AC27D9" w:rsidRPr="009D1B4E" w:rsidRDefault="00AC27D9" w:rsidP="00AC27D9">
      <w:pPr>
        <w:spacing w:after="0"/>
        <w:jc w:val="both"/>
        <w:rPr>
          <w:rFonts w:ascii="Century Gothic" w:hAnsi="Century Gothic"/>
        </w:rPr>
      </w:pPr>
    </w:p>
    <w:p w14:paraId="5657C99B" w14:textId="560195AD" w:rsidR="009D1B4E" w:rsidRDefault="009D1B4E" w:rsidP="00AC27D9">
      <w:pPr>
        <w:spacing w:after="0"/>
        <w:jc w:val="both"/>
        <w:rPr>
          <w:rFonts w:ascii="Century Gothic" w:hAnsi="Century Gothic"/>
        </w:rPr>
      </w:pPr>
      <w:r w:rsidRPr="009D1B4E">
        <w:rPr>
          <w:rFonts w:ascii="Century Gothic" w:hAnsi="Century Gothic"/>
        </w:rPr>
        <w:t xml:space="preserve">2. </w:t>
      </w:r>
      <w:r w:rsidR="00AC27D9" w:rsidRPr="00AC27D9">
        <w:rPr>
          <w:rFonts w:ascii="Century Gothic" w:hAnsi="Century Gothic"/>
          <w:i/>
          <w:iCs/>
        </w:rPr>
        <w:t>seconda fase delle alterazioni morfo-funzionale</w:t>
      </w:r>
      <w:r w:rsidR="00AC27D9">
        <w:rPr>
          <w:rFonts w:ascii="Century Gothic" w:hAnsi="Century Gothic"/>
        </w:rPr>
        <w:t xml:space="preserve">: </w:t>
      </w:r>
      <w:r w:rsidRPr="009D1B4E">
        <w:rPr>
          <w:rFonts w:ascii="Century Gothic" w:hAnsi="Century Gothic"/>
        </w:rPr>
        <w:t xml:space="preserve">La malattia può poi evolvere </w:t>
      </w:r>
      <w:r w:rsidRPr="00AC27D9">
        <w:rPr>
          <w:rFonts w:ascii="Century Gothic" w:hAnsi="Century Gothic"/>
        </w:rPr>
        <w:t>verso una seconda fase caratterizzata da alterazioni morfofunzionali</w:t>
      </w:r>
      <w:r w:rsidR="00AC27D9">
        <w:rPr>
          <w:rFonts w:ascii="Century Gothic" w:hAnsi="Century Gothic"/>
        </w:rPr>
        <w:t xml:space="preserve"> </w:t>
      </w:r>
      <w:r w:rsidRPr="009D1B4E">
        <w:rPr>
          <w:rFonts w:ascii="Century Gothic" w:hAnsi="Century Gothic"/>
        </w:rPr>
        <w:t>a livello polmonare causate sia dagli effetti diretti del virus sia dalla risposta</w:t>
      </w:r>
      <w:r w:rsidR="00AC27D9">
        <w:rPr>
          <w:rFonts w:ascii="Century Gothic" w:hAnsi="Century Gothic"/>
        </w:rPr>
        <w:t xml:space="preserve"> </w:t>
      </w:r>
      <w:r w:rsidRPr="009D1B4E">
        <w:rPr>
          <w:rFonts w:ascii="Century Gothic" w:hAnsi="Century Gothic"/>
        </w:rPr>
        <w:t>immunitaria dell’ospite. Tale fase si caratterizza per un quadro di polmonite interstiziale</w:t>
      </w:r>
      <w:r w:rsidR="00AC27D9">
        <w:rPr>
          <w:rFonts w:ascii="Century Gothic" w:hAnsi="Century Gothic"/>
        </w:rPr>
        <w:t xml:space="preserve"> </w:t>
      </w:r>
      <w:r w:rsidRPr="009D1B4E">
        <w:rPr>
          <w:rFonts w:ascii="Century Gothic" w:hAnsi="Century Gothic"/>
        </w:rPr>
        <w:t>molto spesso bilaterale associata, ad una sintomatologia respiratoria che nella fase</w:t>
      </w:r>
      <w:r w:rsidR="00AC27D9">
        <w:rPr>
          <w:rFonts w:ascii="Century Gothic" w:hAnsi="Century Gothic"/>
        </w:rPr>
        <w:t xml:space="preserve"> </w:t>
      </w:r>
      <w:r w:rsidRPr="009D1B4E">
        <w:rPr>
          <w:rFonts w:ascii="Century Gothic" w:hAnsi="Century Gothic"/>
        </w:rPr>
        <w:t>precoce è stabile e senza ipossiemia, ma che può successivamente sfociare verso una</w:t>
      </w:r>
      <w:r w:rsidR="00AC27D9">
        <w:rPr>
          <w:rFonts w:ascii="Century Gothic" w:hAnsi="Century Gothic"/>
        </w:rPr>
        <w:t xml:space="preserve"> </w:t>
      </w:r>
      <w:r w:rsidRPr="009D1B4E">
        <w:rPr>
          <w:rFonts w:ascii="Century Gothic" w:hAnsi="Century Gothic"/>
        </w:rPr>
        <w:t>progressiva instabilità clinica.</w:t>
      </w:r>
    </w:p>
    <w:p w14:paraId="15D7F062" w14:textId="77777777" w:rsidR="00AC27D9" w:rsidRPr="009D1B4E" w:rsidRDefault="00AC27D9" w:rsidP="00AC27D9">
      <w:pPr>
        <w:spacing w:after="0"/>
        <w:jc w:val="both"/>
        <w:rPr>
          <w:rFonts w:ascii="Century Gothic" w:hAnsi="Century Gothic"/>
        </w:rPr>
      </w:pPr>
    </w:p>
    <w:p w14:paraId="75C9EBE4" w14:textId="77777777" w:rsidR="008C5F22" w:rsidRDefault="009D1B4E" w:rsidP="00AC27D9">
      <w:pPr>
        <w:spacing w:after="0"/>
        <w:jc w:val="both"/>
        <w:rPr>
          <w:rFonts w:ascii="Century Gothic" w:hAnsi="Century Gothic"/>
        </w:rPr>
      </w:pPr>
      <w:r w:rsidRPr="009D1B4E">
        <w:rPr>
          <w:rFonts w:ascii="Century Gothic" w:hAnsi="Century Gothic"/>
        </w:rPr>
        <w:t>3</w:t>
      </w:r>
      <w:r w:rsidRPr="00AC27D9">
        <w:rPr>
          <w:rFonts w:ascii="Century Gothic" w:hAnsi="Century Gothic"/>
          <w:i/>
          <w:iCs/>
        </w:rPr>
        <w:t xml:space="preserve">. </w:t>
      </w:r>
      <w:r w:rsidR="00AC27D9" w:rsidRPr="00AC27D9">
        <w:rPr>
          <w:rFonts w:ascii="Century Gothic" w:hAnsi="Century Gothic"/>
          <w:i/>
          <w:iCs/>
        </w:rPr>
        <w:t>terza fase iperinfiammatoria</w:t>
      </w:r>
      <w:r w:rsidR="00AC27D9">
        <w:rPr>
          <w:rFonts w:ascii="Century Gothic" w:hAnsi="Century Gothic"/>
        </w:rPr>
        <w:t xml:space="preserve">: </w:t>
      </w:r>
      <w:r w:rsidRPr="009D1B4E">
        <w:rPr>
          <w:rFonts w:ascii="Century Gothic" w:hAnsi="Century Gothic"/>
        </w:rPr>
        <w:t>Tale scenario, in un numero limitato di persone, può evolvere verso un quadro clinico</w:t>
      </w:r>
      <w:r w:rsidR="00AC27D9">
        <w:rPr>
          <w:rFonts w:ascii="Century Gothic" w:hAnsi="Century Gothic"/>
        </w:rPr>
        <w:t xml:space="preserve"> </w:t>
      </w:r>
      <w:r w:rsidRPr="009D1B4E">
        <w:rPr>
          <w:rFonts w:ascii="Century Gothic" w:hAnsi="Century Gothic"/>
        </w:rPr>
        <w:t>ingravescente dominato dalla tempesta citochinica e dal conseguente stato</w:t>
      </w:r>
      <w:r w:rsidR="00AC27D9">
        <w:rPr>
          <w:rFonts w:ascii="Century Gothic" w:hAnsi="Century Gothic"/>
        </w:rPr>
        <w:t xml:space="preserve"> </w:t>
      </w:r>
      <w:r w:rsidRPr="009D1B4E">
        <w:rPr>
          <w:rFonts w:ascii="Century Gothic" w:hAnsi="Century Gothic"/>
        </w:rPr>
        <w:t>iperinfiammatorio che determina conseguenze locali e sistemiche e rappresenta un</w:t>
      </w:r>
      <w:r w:rsidR="00AC27D9">
        <w:rPr>
          <w:rFonts w:ascii="Century Gothic" w:hAnsi="Century Gothic"/>
        </w:rPr>
        <w:t xml:space="preserve"> </w:t>
      </w:r>
      <w:r w:rsidRPr="009D1B4E">
        <w:rPr>
          <w:rFonts w:ascii="Century Gothic" w:hAnsi="Century Gothic"/>
        </w:rPr>
        <w:t>fattore prognostico negativo producendo, a livello polmonare, quadri di vasculopatia</w:t>
      </w:r>
      <w:r w:rsidR="00AC27D9">
        <w:rPr>
          <w:rFonts w:ascii="Century Gothic" w:hAnsi="Century Gothic"/>
        </w:rPr>
        <w:t xml:space="preserve"> </w:t>
      </w:r>
      <w:r w:rsidRPr="009D1B4E">
        <w:rPr>
          <w:rFonts w:ascii="Century Gothic" w:hAnsi="Century Gothic"/>
        </w:rPr>
        <w:t>arteriosa e venosa con trombizzazione dei piccoli vasi ed evoluzione verso lesioni</w:t>
      </w:r>
      <w:r w:rsidR="00AC27D9">
        <w:rPr>
          <w:rFonts w:ascii="Century Gothic" w:hAnsi="Century Gothic"/>
        </w:rPr>
        <w:t xml:space="preserve"> </w:t>
      </w:r>
      <w:r w:rsidRPr="009D1B4E">
        <w:rPr>
          <w:rFonts w:ascii="Century Gothic" w:hAnsi="Century Gothic"/>
        </w:rPr>
        <w:t xml:space="preserve">polmonari gravi e talvolta permanenti (fibrosi polmonare). </w:t>
      </w:r>
    </w:p>
    <w:p w14:paraId="2FF1469E" w14:textId="77777777" w:rsidR="008C5F22" w:rsidRDefault="009D1B4E" w:rsidP="00AC27D9">
      <w:pPr>
        <w:spacing w:after="0"/>
        <w:jc w:val="both"/>
        <w:rPr>
          <w:rFonts w:ascii="Century Gothic" w:hAnsi="Century Gothic"/>
        </w:rPr>
      </w:pPr>
      <w:r w:rsidRPr="009D1B4E">
        <w:rPr>
          <w:rFonts w:ascii="Century Gothic" w:hAnsi="Century Gothic"/>
        </w:rPr>
        <w:t>Le fasi finali di questo</w:t>
      </w:r>
      <w:r w:rsidR="00AC27D9">
        <w:rPr>
          <w:rFonts w:ascii="Century Gothic" w:hAnsi="Century Gothic"/>
        </w:rPr>
        <w:t xml:space="preserve"> </w:t>
      </w:r>
      <w:r w:rsidRPr="009D1B4E">
        <w:rPr>
          <w:rFonts w:ascii="Century Gothic" w:hAnsi="Century Gothic"/>
        </w:rPr>
        <w:t>gravissimo quadro clinico portano ad una ARD grave e in alcuni casi alla CID. In tale fase</w:t>
      </w:r>
      <w:r w:rsidR="008C5F22">
        <w:rPr>
          <w:rFonts w:ascii="Century Gothic" w:hAnsi="Century Gothic"/>
        </w:rPr>
        <w:t xml:space="preserve"> </w:t>
      </w:r>
      <w:r w:rsidRPr="009D1B4E">
        <w:rPr>
          <w:rFonts w:ascii="Century Gothic" w:hAnsi="Century Gothic"/>
        </w:rPr>
        <w:t>si è osservata un’alterazione progressiva di alcuni parametri infiammatori quali PCR,</w:t>
      </w:r>
      <w:r w:rsidR="00AC27D9">
        <w:rPr>
          <w:rFonts w:ascii="Century Gothic" w:hAnsi="Century Gothic"/>
        </w:rPr>
        <w:t xml:space="preserve"> </w:t>
      </w:r>
      <w:r w:rsidRPr="009D1B4E">
        <w:rPr>
          <w:rFonts w:ascii="Century Gothic" w:hAnsi="Century Gothic"/>
        </w:rPr>
        <w:t>ferritina, e citochine pro-infiammatorie (IL2, IL6, IL7, IL10, GSCF, IP10, MCP1, MIP1A e</w:t>
      </w:r>
      <w:r w:rsidR="00AC27D9">
        <w:rPr>
          <w:rFonts w:ascii="Century Gothic" w:hAnsi="Century Gothic"/>
        </w:rPr>
        <w:t xml:space="preserve"> </w:t>
      </w:r>
      <w:r w:rsidRPr="009D1B4E">
        <w:rPr>
          <w:rFonts w:ascii="Century Gothic" w:hAnsi="Century Gothic"/>
        </w:rPr>
        <w:t>TNFα) e coagulativi quali aumentati livelli dei frammenti di degradazione della fibrina</w:t>
      </w:r>
      <w:r w:rsidR="00AC27D9">
        <w:rPr>
          <w:rFonts w:ascii="Century Gothic" w:hAnsi="Century Gothic"/>
        </w:rPr>
        <w:t xml:space="preserve"> </w:t>
      </w:r>
      <w:r w:rsidRPr="009D1B4E">
        <w:rPr>
          <w:rFonts w:ascii="Century Gothic" w:hAnsi="Century Gothic"/>
        </w:rPr>
        <w:t>come il D-dimero, consumo di fattori della coagulazione, trombocitopenia, ecc.</w:t>
      </w:r>
      <w:r w:rsidR="00AC27D9">
        <w:rPr>
          <w:rFonts w:ascii="Century Gothic" w:hAnsi="Century Gothic"/>
        </w:rPr>
        <w:t xml:space="preserve">. </w:t>
      </w:r>
    </w:p>
    <w:p w14:paraId="08B66433" w14:textId="520BF636" w:rsidR="00AC27D9" w:rsidRDefault="009D1B4E" w:rsidP="00AC27D9">
      <w:pPr>
        <w:spacing w:after="0"/>
        <w:jc w:val="both"/>
        <w:rPr>
          <w:rFonts w:ascii="Century Gothic" w:hAnsi="Century Gothic"/>
        </w:rPr>
      </w:pPr>
      <w:r w:rsidRPr="009D1B4E">
        <w:rPr>
          <w:rFonts w:ascii="Century Gothic" w:hAnsi="Century Gothic"/>
        </w:rPr>
        <w:t>Tale quadro, sia sul piano clinico che dal dal punto di vista ematochimico è simile a quello</w:t>
      </w:r>
      <w:r w:rsidR="00AC27D9">
        <w:rPr>
          <w:rFonts w:ascii="Century Gothic" w:hAnsi="Century Gothic"/>
        </w:rPr>
        <w:t xml:space="preserve"> </w:t>
      </w:r>
      <w:r w:rsidRPr="009D1B4E">
        <w:rPr>
          <w:rFonts w:ascii="Century Gothic" w:hAnsi="Century Gothic"/>
        </w:rPr>
        <w:t>della linfoistiocitosi emofagocitica (quadro clinico raro spesso scatenato da una infezione</w:t>
      </w:r>
      <w:r w:rsidR="00AC27D9">
        <w:rPr>
          <w:rFonts w:ascii="Century Gothic" w:hAnsi="Century Gothic"/>
        </w:rPr>
        <w:t xml:space="preserve"> </w:t>
      </w:r>
      <w:r w:rsidRPr="009D1B4E">
        <w:rPr>
          <w:rFonts w:ascii="Century Gothic" w:hAnsi="Century Gothic"/>
        </w:rPr>
        <w:t>virale).</w:t>
      </w:r>
      <w:r w:rsidR="00AC27D9">
        <w:rPr>
          <w:rFonts w:ascii="Century Gothic" w:hAnsi="Century Gothic"/>
        </w:rPr>
        <w:t xml:space="preserve"> </w:t>
      </w:r>
    </w:p>
    <w:p w14:paraId="12BFE612" w14:textId="77777777" w:rsidR="00AC27D9" w:rsidRDefault="00AC27D9" w:rsidP="00AC27D9">
      <w:pPr>
        <w:spacing w:after="0"/>
        <w:jc w:val="both"/>
        <w:rPr>
          <w:rFonts w:ascii="Century Gothic" w:hAnsi="Century Gothic"/>
        </w:rPr>
      </w:pPr>
    </w:p>
    <w:p w14:paraId="5ECB81A3" w14:textId="77777777" w:rsidR="008C5F22" w:rsidRDefault="009D1B4E" w:rsidP="00AC27D9">
      <w:pPr>
        <w:spacing w:after="0"/>
        <w:jc w:val="both"/>
        <w:rPr>
          <w:rFonts w:ascii="Century Gothic" w:hAnsi="Century Gothic"/>
        </w:rPr>
      </w:pPr>
      <w:r w:rsidRPr="009D1B4E">
        <w:rPr>
          <w:rFonts w:ascii="Century Gothic" w:hAnsi="Century Gothic"/>
        </w:rPr>
        <w:t>Mentre le scelte terapeutiche della prima fase e della seconda fase iniziale (IIA) dovrebbero</w:t>
      </w:r>
      <w:r w:rsidR="00AC27D9">
        <w:rPr>
          <w:rFonts w:ascii="Century Gothic" w:hAnsi="Century Gothic"/>
        </w:rPr>
        <w:t xml:space="preserve"> </w:t>
      </w:r>
      <w:r w:rsidRPr="009D1B4E">
        <w:rPr>
          <w:rFonts w:ascii="Century Gothic" w:hAnsi="Century Gothic"/>
        </w:rPr>
        <w:t>mirare al contenimento della crescita virale, nella seconda fase avanzata (IIB) e nella terza</w:t>
      </w:r>
      <w:r w:rsidR="00AC27D9">
        <w:rPr>
          <w:rFonts w:ascii="Century Gothic" w:hAnsi="Century Gothic"/>
        </w:rPr>
        <w:t xml:space="preserve"> </w:t>
      </w:r>
      <w:r w:rsidRPr="009D1B4E">
        <w:rPr>
          <w:rFonts w:ascii="Century Gothic" w:hAnsi="Century Gothic"/>
        </w:rPr>
        <w:t>fase della malattia l’obiettivo dovrebbe essere il contenimento dell’iperinfiammazione e</w:t>
      </w:r>
      <w:r w:rsidR="00AC27D9">
        <w:rPr>
          <w:rFonts w:ascii="Century Gothic" w:hAnsi="Century Gothic"/>
        </w:rPr>
        <w:t xml:space="preserve"> </w:t>
      </w:r>
      <w:r w:rsidRPr="009D1B4E">
        <w:rPr>
          <w:rFonts w:ascii="Century Gothic" w:hAnsi="Century Gothic"/>
        </w:rPr>
        <w:t>delle sue conseguenze utilizzando farmaci biologici che bloccano la cascata citochinica e</w:t>
      </w:r>
      <w:r w:rsidR="00AC27D9">
        <w:rPr>
          <w:rFonts w:ascii="Century Gothic" w:hAnsi="Century Gothic"/>
        </w:rPr>
        <w:t xml:space="preserve"> </w:t>
      </w:r>
      <w:r w:rsidRPr="009D1B4E">
        <w:rPr>
          <w:rFonts w:ascii="Century Gothic" w:hAnsi="Century Gothic"/>
        </w:rPr>
        <w:t>verosimilmente anche il cortisone, le EBPM o le eparine non frazionate a dosi terapeutiche</w:t>
      </w:r>
      <w:r w:rsidR="00AC27D9">
        <w:rPr>
          <w:rFonts w:ascii="Century Gothic" w:hAnsi="Century Gothic"/>
        </w:rPr>
        <w:t xml:space="preserve"> </w:t>
      </w:r>
      <w:r w:rsidRPr="009D1B4E">
        <w:rPr>
          <w:rFonts w:ascii="Century Gothic" w:hAnsi="Century Gothic"/>
        </w:rPr>
        <w:t xml:space="preserve">sfruttando le loro proprietà anticoagulanti e non solo. </w:t>
      </w:r>
    </w:p>
    <w:p w14:paraId="6E4AFAAC" w14:textId="77777777" w:rsidR="008C5F22" w:rsidRDefault="008C5F22" w:rsidP="00AC27D9">
      <w:pPr>
        <w:spacing w:after="0"/>
        <w:jc w:val="both"/>
        <w:rPr>
          <w:rFonts w:ascii="Century Gothic" w:hAnsi="Century Gothic"/>
        </w:rPr>
      </w:pPr>
    </w:p>
    <w:p w14:paraId="69760216" w14:textId="403938F6" w:rsidR="00EF44F7" w:rsidRDefault="009D1B4E" w:rsidP="00AC27D9">
      <w:pPr>
        <w:spacing w:after="0"/>
        <w:jc w:val="both"/>
        <w:rPr>
          <w:rFonts w:ascii="Century Gothic" w:hAnsi="Century Gothic"/>
        </w:rPr>
      </w:pPr>
      <w:r w:rsidRPr="009D1B4E">
        <w:rPr>
          <w:rFonts w:ascii="Century Gothic" w:hAnsi="Century Gothic"/>
        </w:rPr>
        <w:t>È stato dimostrato che scelte</w:t>
      </w:r>
      <w:r w:rsidR="00AC27D9">
        <w:rPr>
          <w:rFonts w:ascii="Century Gothic" w:hAnsi="Century Gothic"/>
        </w:rPr>
        <w:t xml:space="preserve"> </w:t>
      </w:r>
      <w:r w:rsidRPr="009D1B4E">
        <w:rPr>
          <w:rFonts w:ascii="Century Gothic" w:hAnsi="Century Gothic"/>
        </w:rPr>
        <w:t>terapeutiche tempestive possono migliorare l’esito clinico.</w:t>
      </w:r>
    </w:p>
    <w:p w14:paraId="6A6B514D" w14:textId="77777777" w:rsidR="00036826" w:rsidRPr="009D1B4E" w:rsidRDefault="00036826" w:rsidP="00AC27D9">
      <w:pPr>
        <w:spacing w:after="0"/>
        <w:jc w:val="both"/>
        <w:rPr>
          <w:rFonts w:ascii="Century Gothic" w:hAnsi="Century Gothic"/>
        </w:rPr>
      </w:pPr>
    </w:p>
    <w:p w14:paraId="45416B28" w14:textId="332B4872" w:rsidR="00EF44F7" w:rsidRDefault="00BB08D6" w:rsidP="00036826">
      <w:pPr>
        <w:spacing w:after="0"/>
        <w:jc w:val="center"/>
        <w:rPr>
          <w:noProof/>
        </w:rPr>
      </w:pPr>
      <w:r>
        <w:rPr>
          <w:noProof/>
        </w:rPr>
        <mc:AlternateContent>
          <mc:Choice Requires="wps">
            <w:drawing>
              <wp:anchor distT="0" distB="0" distL="114300" distR="114300" simplePos="0" relativeHeight="251671552" behindDoc="0" locked="0" layoutInCell="1" allowOverlap="1" wp14:anchorId="2124C74B" wp14:editId="572A9E41">
                <wp:simplePos x="0" y="0"/>
                <wp:positionH relativeFrom="column">
                  <wp:posOffset>4279802</wp:posOffset>
                </wp:positionH>
                <wp:positionV relativeFrom="paragraph">
                  <wp:posOffset>1687732</wp:posOffset>
                </wp:positionV>
                <wp:extent cx="896816" cy="128954"/>
                <wp:effectExtent l="0" t="0" r="0" b="4445"/>
                <wp:wrapNone/>
                <wp:docPr id="8" name="Rettangolo 8"/>
                <wp:cNvGraphicFramePr/>
                <a:graphic xmlns:a="http://schemas.openxmlformats.org/drawingml/2006/main">
                  <a:graphicData uri="http://schemas.microsoft.com/office/word/2010/wordprocessingShape">
                    <wps:wsp>
                      <wps:cNvSpPr/>
                      <wps:spPr>
                        <a:xfrm>
                          <a:off x="0" y="0"/>
                          <a:ext cx="896816" cy="12895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7781F4" id="Rettangolo 8" o:spid="_x0000_s1026" style="position:absolute;margin-left:337pt;margin-top:132.9pt;width:70.6pt;height:10.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" fillcolor="white [3212]" stroked="f" strokeweight="1pt"/>
            </w:pict>
          </mc:Fallback>
        </mc:AlternateContent>
      </w:r>
    </w:p>
    <w:p w14:paraId="1E871814" w14:textId="53D5EA19" w:rsidR="008C5F22" w:rsidRDefault="008C5F22" w:rsidP="00036826">
      <w:pPr>
        <w:spacing w:after="0"/>
        <w:jc w:val="center"/>
        <w:rPr>
          <w:noProof/>
        </w:rPr>
      </w:pPr>
    </w:p>
    <w:p w14:paraId="5082B2D3" w14:textId="41131827" w:rsidR="008C5F22" w:rsidRDefault="008C5F22" w:rsidP="00036826">
      <w:pPr>
        <w:spacing w:after="0"/>
        <w:jc w:val="center"/>
        <w:rPr>
          <w:noProof/>
        </w:rPr>
      </w:pPr>
    </w:p>
    <w:p w14:paraId="14925F4C" w14:textId="4E5E92E4" w:rsidR="008C5F22" w:rsidRDefault="008C5F22" w:rsidP="00036826">
      <w:pPr>
        <w:spacing w:after="0"/>
        <w:jc w:val="center"/>
        <w:rPr>
          <w:noProof/>
        </w:rPr>
      </w:pPr>
    </w:p>
    <w:p w14:paraId="1D361C15" w14:textId="3FE010A5" w:rsidR="008C5F22" w:rsidRDefault="008C5F22" w:rsidP="00036826">
      <w:pPr>
        <w:spacing w:after="0"/>
        <w:jc w:val="center"/>
        <w:rPr>
          <w:noProof/>
        </w:rPr>
      </w:pPr>
    </w:p>
    <w:p w14:paraId="11EB5A91" w14:textId="0CFE313D" w:rsidR="008C5F22" w:rsidRDefault="008C5F22" w:rsidP="00036826">
      <w:pPr>
        <w:spacing w:after="0"/>
        <w:jc w:val="center"/>
        <w:rPr>
          <w:noProof/>
        </w:rPr>
      </w:pPr>
    </w:p>
    <w:p w14:paraId="1B00502B" w14:textId="77777777" w:rsidR="000A3DDA" w:rsidRDefault="000A3DDA" w:rsidP="00037383">
      <w:pPr>
        <w:spacing w:after="0"/>
        <w:rPr>
          <w:rFonts w:ascii="Century Gothic" w:hAnsi="Century Gothic"/>
          <w:b/>
          <w:bCs/>
          <w:noProof/>
        </w:rPr>
      </w:pPr>
    </w:p>
    <w:p w14:paraId="6B21A017" w14:textId="77777777" w:rsidR="000A3DDA" w:rsidRDefault="000A3DDA" w:rsidP="00037383">
      <w:pPr>
        <w:spacing w:after="0"/>
        <w:rPr>
          <w:rFonts w:ascii="Century Gothic" w:hAnsi="Century Gothic"/>
          <w:b/>
          <w:bCs/>
          <w:noProof/>
        </w:rPr>
      </w:pPr>
    </w:p>
    <w:p w14:paraId="3012DAC5" w14:textId="77777777" w:rsidR="000A3DDA" w:rsidRDefault="000A3DDA" w:rsidP="00037383">
      <w:pPr>
        <w:spacing w:after="0"/>
        <w:rPr>
          <w:rFonts w:ascii="Century Gothic" w:hAnsi="Century Gothic"/>
          <w:b/>
          <w:bCs/>
          <w:noProof/>
        </w:rPr>
      </w:pPr>
    </w:p>
    <w:p w14:paraId="3826AB99" w14:textId="040788AC" w:rsidR="008C5F22" w:rsidRPr="00037383" w:rsidRDefault="00037383" w:rsidP="00037383">
      <w:pPr>
        <w:spacing w:after="0"/>
        <w:rPr>
          <w:rFonts w:ascii="Century Gothic" w:hAnsi="Century Gothic"/>
          <w:b/>
          <w:bCs/>
          <w:noProof/>
        </w:rPr>
      </w:pPr>
      <w:r>
        <w:rPr>
          <w:rFonts w:ascii="Century Gothic" w:hAnsi="Century Gothic"/>
          <w:b/>
          <w:bCs/>
          <w:noProof/>
        </w:rPr>
        <w:t xml:space="preserve">Figura 5: </w:t>
      </w:r>
      <w:r w:rsidR="008C5F22" w:rsidRPr="008C5F22">
        <w:rPr>
          <w:rFonts w:ascii="Century Gothic" w:hAnsi="Century Gothic"/>
          <w:b/>
          <w:bCs/>
          <w:noProof/>
        </w:rPr>
        <w:t>Fasi cliniche: sintomi e segni principali</w:t>
      </w:r>
      <w:r>
        <w:rPr>
          <w:rFonts w:ascii="Century Gothic" w:hAnsi="Century Gothic"/>
          <w:b/>
          <w:bCs/>
          <w:noProof/>
        </w:rPr>
        <w:t xml:space="preserve"> </w:t>
      </w:r>
      <w:r w:rsidR="008C5F22">
        <w:rPr>
          <w:rFonts w:ascii="Century Gothic" w:hAnsi="Century Gothic"/>
          <w:sz w:val="18"/>
          <w:szCs w:val="18"/>
        </w:rPr>
        <w:t>(</w:t>
      </w:r>
      <w:r w:rsidR="008C5F22" w:rsidRPr="008C5F22">
        <w:rPr>
          <w:rFonts w:ascii="Century Gothic" w:hAnsi="Century Gothic"/>
          <w:sz w:val="18"/>
          <w:szCs w:val="18"/>
        </w:rPr>
        <w:t>Tratto da Hasan K. et al. – in press in JHLT 2020</w:t>
      </w:r>
      <w:r w:rsidR="008C5F22">
        <w:rPr>
          <w:rFonts w:ascii="Century Gothic" w:hAnsi="Century Gothic"/>
          <w:sz w:val="18"/>
          <w:szCs w:val="18"/>
        </w:rPr>
        <w:t>)</w:t>
      </w:r>
    </w:p>
    <w:p w14:paraId="08AB4DD2" w14:textId="188B474F" w:rsidR="00192CF2" w:rsidRDefault="00192CF2">
      <w:pPr>
        <w:rPr>
          <w:rFonts w:ascii="Century Gothic" w:hAnsi="Century Gothic"/>
        </w:rPr>
      </w:pPr>
    </w:p>
    <w:p w14:paraId="323B6BF4" w14:textId="5E5F7874" w:rsidR="00037383" w:rsidRDefault="00037383">
      <w:pPr>
        <w:rPr>
          <w:rFonts w:ascii="Century Gothic" w:hAnsi="Century Gothic"/>
        </w:rPr>
      </w:pPr>
    </w:p>
    <w:p w14:paraId="0F9CDF86" w14:textId="1037C1F1" w:rsidR="000A3DDA" w:rsidRDefault="000A3DDA">
      <w:pPr>
        <w:rPr>
          <w:rFonts w:ascii="Century Gothic" w:hAnsi="Century Gothic"/>
        </w:rPr>
      </w:pPr>
    </w:p>
    <w:p w14:paraId="4617FF1C" w14:textId="77777777" w:rsidR="000A3DDA" w:rsidRPr="008C5F22" w:rsidRDefault="000A3DDA">
      <w:pPr>
        <w:rPr>
          <w:rFonts w:ascii="Century Gothic" w:hAnsi="Century Gothic"/>
        </w:rPr>
      </w:pPr>
    </w:p>
    <w:p w14:paraId="482ED300" w14:textId="7DD33F1F" w:rsidR="008C5F22" w:rsidRDefault="008C5F22" w:rsidP="008C5F22">
      <w:pPr>
        <w:jc w:val="center"/>
        <w:sectPr w:rsidR="008C5F22" w:rsidSect="00881737">
          <w:headerReference w:type="default" r:id="rId24"/>
          <w:footerReference w:type="default" r:id="rId25"/>
          <w:endnotePr>
            <w:numFmt w:val="decimal"/>
          </w:endnotePr>
          <w:pgSz w:w="11906" w:h="16838"/>
          <w:pgMar w:top="1417" w:right="1134" w:bottom="1134" w:left="1134" w:header="708" w:footer="708" w:gutter="0"/>
          <w:cols w:space="708"/>
          <w:docGrid w:linePitch="360"/>
        </w:sectPr>
      </w:pPr>
      <w:r w:rsidRPr="008C5F22">
        <w:rPr>
          <w:noProof/>
        </w:rPr>
        <w:drawing>
          <wp:inline distT="0" distB="0" distL="0" distR="0" wp14:anchorId="2C29962D" wp14:editId="2944220B">
            <wp:extent cx="5774322" cy="2924907"/>
            <wp:effectExtent l="0" t="0" r="0" b="8890"/>
            <wp:docPr id="20482" name="DB1E1E79-1D6D-4891-B12A-B90D1F0EDF86">
              <a:extLst xmlns:a="http://schemas.openxmlformats.org/drawingml/2006/main">
                <a:ext uri="{FF2B5EF4-FFF2-40B4-BE49-F238E27FC236}">
                  <a16:creationId xmlns:a16="http://schemas.microsoft.com/office/drawing/2014/main" id="{49E2CB23-B311-464B-9431-968339097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DB1E1E79-1D6D-4891-B12A-B90D1F0EDF86">
                      <a:extLst>
                        <a:ext uri="{FF2B5EF4-FFF2-40B4-BE49-F238E27FC236}">
                          <a16:creationId xmlns:a16="http://schemas.microsoft.com/office/drawing/2014/main" id="{49E2CB23-B311-464B-9431-96833909725A}"/>
                        </a:ext>
                      </a:extLs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85" t="595" r="2737" b="13297"/>
                    <a:stretch/>
                  </pic:blipFill>
                  <pic:spPr bwMode="auto">
                    <a:xfrm>
                      <a:off x="0" y="0"/>
                      <a:ext cx="5818829" cy="2947451"/>
                    </a:xfrm>
                    <a:prstGeom prst="rect">
                      <a:avLst/>
                    </a:prstGeom>
                    <a:noFill/>
                    <a:ln>
                      <a:noFill/>
                    </a:ln>
                  </pic:spPr>
                </pic:pic>
              </a:graphicData>
            </a:graphic>
          </wp:inline>
        </w:drawing>
      </w:r>
    </w:p>
    <w:p w14:paraId="676184BE" w14:textId="2920596F" w:rsidR="00EF44F7" w:rsidRPr="001059D0" w:rsidRDefault="00037383">
      <w:pPr>
        <w:rPr>
          <w:rFonts w:ascii="Century Gothic" w:hAnsi="Century Gothic" w:cs="Times New Roman"/>
          <w:b/>
          <w:bCs/>
          <w:color w:val="1D2228"/>
          <w:shd w:val="clear" w:color="auto" w:fill="FFFFFF"/>
        </w:rPr>
      </w:pPr>
      <w:r w:rsidRPr="00037383">
        <w:rPr>
          <w:rFonts w:ascii="Century Gothic" w:hAnsi="Century Gothic"/>
          <w:b/>
          <w:bCs/>
        </w:rPr>
        <w:lastRenderedPageBreak/>
        <w:t>Tabella 5</w:t>
      </w:r>
      <w:r w:rsidR="001059D0">
        <w:rPr>
          <w:rFonts w:ascii="Century Gothic" w:hAnsi="Century Gothic"/>
          <w:b/>
          <w:bCs/>
        </w:rPr>
        <w:t xml:space="preserve">: </w:t>
      </w:r>
      <w:r w:rsidR="001059D0">
        <w:rPr>
          <w:rFonts w:ascii="Century Gothic" w:hAnsi="Century Gothic" w:cs="Times New Roman"/>
          <w:b/>
          <w:bCs/>
          <w:color w:val="1D2228"/>
          <w:shd w:val="clear" w:color="auto" w:fill="FFFFFF"/>
        </w:rPr>
        <w:t>P</w:t>
      </w:r>
      <w:r w:rsidR="001059D0" w:rsidRPr="007E650A">
        <w:rPr>
          <w:rFonts w:ascii="Century Gothic" w:hAnsi="Century Gothic" w:cs="Times New Roman"/>
          <w:b/>
          <w:bCs/>
          <w:color w:val="1D2228"/>
          <w:shd w:val="clear" w:color="auto" w:fill="FFFFFF"/>
        </w:rPr>
        <w:t xml:space="preserve">rotocollo domiciliare di </w:t>
      </w:r>
      <w:r w:rsidR="001059D0" w:rsidRPr="001059D0">
        <w:rPr>
          <w:rFonts w:ascii="Century Gothic" w:hAnsi="Century Gothic" w:cs="Times New Roman"/>
          <w:b/>
          <w:bCs/>
          <w:color w:val="1D2228"/>
          <w:u w:val="single"/>
          <w:shd w:val="clear" w:color="auto" w:fill="FFFFFF"/>
        </w:rPr>
        <w:t>primo</w:t>
      </w:r>
      <w:r w:rsidR="001059D0" w:rsidRPr="007E650A">
        <w:rPr>
          <w:rFonts w:ascii="Century Gothic" w:hAnsi="Century Gothic" w:cs="Times New Roman"/>
          <w:b/>
          <w:bCs/>
          <w:color w:val="1D2228"/>
          <w:shd w:val="clear" w:color="auto" w:fill="FFFFFF"/>
        </w:rPr>
        <w:t xml:space="preserve"> livello</w:t>
      </w:r>
      <w:r w:rsidR="001059D0">
        <w:rPr>
          <w:rFonts w:ascii="Century Gothic" w:hAnsi="Century Gothic" w:cs="Times New Roman"/>
          <w:b/>
          <w:bCs/>
          <w:color w:val="1D2228"/>
          <w:shd w:val="clear" w:color="auto" w:fill="FFFFFF"/>
        </w:rPr>
        <w:t xml:space="preserve"> per adulti</w:t>
      </w:r>
      <w:r w:rsidR="001059D0" w:rsidRPr="007E650A">
        <w:rPr>
          <w:rFonts w:ascii="Century Gothic" w:hAnsi="Century Gothic" w:cs="Times New Roman"/>
          <w:b/>
          <w:bCs/>
          <w:color w:val="1D2228"/>
          <w:shd w:val="clear" w:color="auto" w:fill="FFFFFF"/>
        </w:rPr>
        <w:t xml:space="preserve"> </w:t>
      </w:r>
    </w:p>
    <w:tbl>
      <w:tblPr>
        <w:tblStyle w:val="Grigliatabella"/>
        <w:tblW w:w="13967" w:type="dxa"/>
        <w:tblLayout w:type="fixed"/>
        <w:tblLook w:val="04A0" w:firstRow="1" w:lastRow="0" w:firstColumn="1" w:lastColumn="0" w:noHBand="0" w:noVBand="1"/>
      </w:tblPr>
      <w:tblGrid>
        <w:gridCol w:w="1897"/>
        <w:gridCol w:w="2209"/>
        <w:gridCol w:w="2126"/>
        <w:gridCol w:w="1990"/>
        <w:gridCol w:w="2268"/>
        <w:gridCol w:w="1706"/>
        <w:gridCol w:w="1771"/>
      </w:tblGrid>
      <w:tr w:rsidR="00E13059" w:rsidRPr="007E650A" w14:paraId="5A4A79F4" w14:textId="77777777" w:rsidTr="00EF44F7">
        <w:tc>
          <w:tcPr>
            <w:tcW w:w="13967" w:type="dxa"/>
            <w:gridSpan w:val="7"/>
            <w:tcBorders>
              <w:top w:val="nil"/>
              <w:left w:val="nil"/>
              <w:bottom w:val="nil"/>
              <w:right w:val="nil"/>
            </w:tcBorders>
            <w:shd w:val="clear" w:color="auto" w:fill="auto"/>
          </w:tcPr>
          <w:p w14:paraId="3BDAF735" w14:textId="3C784937" w:rsidR="00E13059" w:rsidRPr="00BA4DC1" w:rsidRDefault="00E13059" w:rsidP="002043C7">
            <w:pPr>
              <w:rPr>
                <w:rFonts w:ascii="Century Gothic" w:hAnsi="Century Gothic" w:cs="Times New Roman"/>
                <w:color w:val="1D2228"/>
                <w:highlight w:val="yellow"/>
                <w:shd w:val="clear" w:color="auto" w:fill="FFFFFF"/>
              </w:rPr>
            </w:pPr>
          </w:p>
        </w:tc>
      </w:tr>
      <w:tr w:rsidR="00160588" w:rsidRPr="007E650A" w14:paraId="7C7C2511" w14:textId="77777777" w:rsidTr="009A05C8">
        <w:tc>
          <w:tcPr>
            <w:tcW w:w="1897" w:type="dxa"/>
            <w:vMerge w:val="restart"/>
            <w:tcBorders>
              <w:top w:val="single" w:sz="4" w:space="0" w:color="auto"/>
            </w:tcBorders>
            <w:shd w:val="clear" w:color="auto" w:fill="FFFFFF" w:themeFill="background1"/>
          </w:tcPr>
          <w:p w14:paraId="5D99AD95" w14:textId="4AD2C901" w:rsidR="00160588" w:rsidRPr="007E650A" w:rsidRDefault="00160588" w:rsidP="002043C7">
            <w:pPr>
              <w:rPr>
                <w:rFonts w:ascii="Century Gothic" w:hAnsi="Century Gothic" w:cs="Times New Roman"/>
                <w:b/>
                <w:bCs/>
                <w:color w:val="1D2228"/>
                <w:shd w:val="clear" w:color="auto" w:fill="FFFFFF"/>
              </w:rPr>
            </w:pPr>
            <w:r w:rsidRPr="007E650A">
              <w:rPr>
                <w:rFonts w:ascii="Century Gothic" w:hAnsi="Century Gothic" w:cs="Times New Roman"/>
                <w:b/>
                <w:bCs/>
                <w:color w:val="1D2228"/>
                <w:shd w:val="clear" w:color="auto" w:fill="FFFFFF"/>
              </w:rPr>
              <w:t>PROTOCOLLO DOMICILIARE DI PRIMO LIVELLO</w:t>
            </w:r>
            <w:r w:rsidR="00123CFF">
              <w:rPr>
                <w:rFonts w:ascii="Century Gothic" w:hAnsi="Century Gothic" w:cs="Times New Roman"/>
                <w:b/>
                <w:bCs/>
                <w:color w:val="1D2228"/>
                <w:shd w:val="clear" w:color="auto" w:fill="FFFFFF"/>
              </w:rPr>
              <w:t xml:space="preserve"> per adulti</w:t>
            </w:r>
            <w:r w:rsidRPr="007E650A">
              <w:rPr>
                <w:rFonts w:ascii="Century Gothic" w:hAnsi="Century Gothic" w:cs="Times New Roman"/>
                <w:b/>
                <w:bCs/>
                <w:color w:val="1D2228"/>
                <w:shd w:val="clear" w:color="auto" w:fill="FFFFFF"/>
              </w:rPr>
              <w:t xml:space="preserve"> </w:t>
            </w:r>
          </w:p>
          <w:p w14:paraId="6BA52683" w14:textId="77777777" w:rsidR="00160588" w:rsidRPr="007E650A" w:rsidRDefault="00160588" w:rsidP="002043C7">
            <w:pPr>
              <w:rPr>
                <w:rFonts w:ascii="Century Gothic" w:hAnsi="Century Gothic" w:cs="Times New Roman"/>
                <w:b/>
                <w:bCs/>
                <w:color w:val="1D2228"/>
                <w:shd w:val="clear" w:color="auto" w:fill="FFFFFF"/>
              </w:rPr>
            </w:pPr>
          </w:p>
          <w:p w14:paraId="39C35352" w14:textId="77777777" w:rsidR="00160588" w:rsidRPr="007E650A" w:rsidRDefault="00160588" w:rsidP="002043C7">
            <w:pPr>
              <w:rPr>
                <w:rFonts w:ascii="Century Gothic" w:hAnsi="Century Gothic" w:cs="Times New Roman"/>
                <w:shd w:val="clear" w:color="auto" w:fill="FFFFFF"/>
              </w:rPr>
            </w:pPr>
            <w:r w:rsidRPr="007E650A">
              <w:rPr>
                <w:rFonts w:ascii="Century Gothic" w:hAnsi="Century Gothic" w:cs="Times New Roman"/>
                <w:shd w:val="clear" w:color="auto" w:fill="FFFFFF"/>
              </w:rPr>
              <w:t>FASE 1 – MALATTIA INIZIALE</w:t>
            </w:r>
          </w:p>
          <w:p w14:paraId="156041A4" w14:textId="77777777" w:rsidR="00160588" w:rsidRPr="007E650A" w:rsidRDefault="00160588" w:rsidP="002043C7">
            <w:pPr>
              <w:rPr>
                <w:rFonts w:ascii="Century Gothic" w:hAnsi="Century Gothic" w:cs="Times New Roman"/>
                <w:b/>
                <w:bCs/>
                <w:shd w:val="clear" w:color="auto" w:fill="FFFFFF"/>
              </w:rPr>
            </w:pPr>
          </w:p>
          <w:p w14:paraId="28C2E3AE" w14:textId="77777777" w:rsidR="00160588" w:rsidRPr="007E650A" w:rsidRDefault="00160588" w:rsidP="002043C7">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 xml:space="preserve">Tampone positivo o contatto documentato con persona sicuramente Covid positiva </w:t>
            </w:r>
          </w:p>
          <w:p w14:paraId="039D727F" w14:textId="57A55F67" w:rsidR="00160588" w:rsidRPr="007E650A" w:rsidRDefault="00160588" w:rsidP="002043C7">
            <w:pPr>
              <w:rPr>
                <w:rFonts w:ascii="Century Gothic" w:hAnsi="Century Gothic" w:cs="Times New Roman"/>
                <w:b/>
                <w:bCs/>
                <w:color w:val="1D2228"/>
                <w:highlight w:val="lightGray"/>
                <w:shd w:val="clear" w:color="auto" w:fill="FFFFFF"/>
              </w:rPr>
            </w:pPr>
            <w:r w:rsidRPr="007E650A">
              <w:rPr>
                <w:rFonts w:ascii="Century Gothic" w:hAnsi="Century Gothic" w:cs="Times New Roman"/>
                <w:color w:val="1D2228"/>
                <w:shd w:val="clear" w:color="auto" w:fill="FFFFFF"/>
              </w:rPr>
              <w:t>o sintomi fortemente suggestivi di infezione da Covid</w:t>
            </w:r>
          </w:p>
        </w:tc>
        <w:tc>
          <w:tcPr>
            <w:tcW w:w="2209" w:type="dxa"/>
            <w:tcBorders>
              <w:top w:val="single" w:sz="4" w:space="0" w:color="auto"/>
            </w:tcBorders>
            <w:shd w:val="clear" w:color="auto" w:fill="D9D9D9" w:themeFill="background1" w:themeFillShade="D9"/>
          </w:tcPr>
          <w:p w14:paraId="3199A46E" w14:textId="77777777" w:rsidR="00824A65" w:rsidRDefault="00824A65" w:rsidP="00216170">
            <w:pPr>
              <w:jc w:val="center"/>
              <w:rPr>
                <w:rFonts w:ascii="Century Gothic" w:hAnsi="Century Gothic" w:cs="Times New Roman"/>
                <w:b/>
                <w:bCs/>
                <w:color w:val="1D2228"/>
                <w:highlight w:val="lightGray"/>
                <w:shd w:val="clear" w:color="auto" w:fill="FFFFFF"/>
              </w:rPr>
            </w:pPr>
          </w:p>
          <w:p w14:paraId="4A3E1654" w14:textId="3E327AB1" w:rsidR="00160588" w:rsidRPr="009A05C8" w:rsidRDefault="00160588" w:rsidP="00216170">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Farmaco 1</w:t>
            </w:r>
          </w:p>
        </w:tc>
        <w:tc>
          <w:tcPr>
            <w:tcW w:w="2126" w:type="dxa"/>
            <w:tcBorders>
              <w:top w:val="single" w:sz="4" w:space="0" w:color="auto"/>
            </w:tcBorders>
            <w:shd w:val="clear" w:color="auto" w:fill="D9D9D9" w:themeFill="background1" w:themeFillShade="D9"/>
          </w:tcPr>
          <w:p w14:paraId="0BFEC573" w14:textId="77777777" w:rsidR="00824A65" w:rsidRDefault="00824A65" w:rsidP="00216170">
            <w:pPr>
              <w:jc w:val="center"/>
              <w:rPr>
                <w:rFonts w:ascii="Century Gothic" w:hAnsi="Century Gothic" w:cs="Times New Roman"/>
                <w:b/>
                <w:bCs/>
                <w:color w:val="1D2228"/>
                <w:highlight w:val="lightGray"/>
                <w:shd w:val="clear" w:color="auto" w:fill="FFFFFF"/>
              </w:rPr>
            </w:pPr>
          </w:p>
          <w:p w14:paraId="4AEB6417" w14:textId="6E45EF6B" w:rsidR="00160588" w:rsidRPr="009A05C8" w:rsidRDefault="00160588" w:rsidP="00216170">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Farmaco 2</w:t>
            </w:r>
          </w:p>
        </w:tc>
        <w:tc>
          <w:tcPr>
            <w:tcW w:w="1990" w:type="dxa"/>
            <w:tcBorders>
              <w:top w:val="single" w:sz="4" w:space="0" w:color="auto"/>
            </w:tcBorders>
            <w:shd w:val="clear" w:color="auto" w:fill="D9D9D9" w:themeFill="background1" w:themeFillShade="D9"/>
          </w:tcPr>
          <w:p w14:paraId="638853AE" w14:textId="77777777" w:rsidR="00824A65" w:rsidRDefault="00824A65" w:rsidP="00216170">
            <w:pPr>
              <w:jc w:val="center"/>
              <w:rPr>
                <w:rFonts w:ascii="Century Gothic" w:hAnsi="Century Gothic" w:cs="Times New Roman"/>
                <w:b/>
                <w:bCs/>
                <w:color w:val="1D2228"/>
                <w:highlight w:val="lightGray"/>
                <w:shd w:val="clear" w:color="auto" w:fill="FFFFFF"/>
              </w:rPr>
            </w:pPr>
          </w:p>
          <w:p w14:paraId="436B9C73" w14:textId="47E97DB5" w:rsidR="00160588" w:rsidRPr="009A05C8" w:rsidRDefault="00160588" w:rsidP="00216170">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Farmaco 3</w:t>
            </w:r>
          </w:p>
        </w:tc>
        <w:tc>
          <w:tcPr>
            <w:tcW w:w="2268" w:type="dxa"/>
            <w:tcBorders>
              <w:top w:val="single" w:sz="4" w:space="0" w:color="auto"/>
            </w:tcBorders>
            <w:shd w:val="clear" w:color="auto" w:fill="D9D9D9" w:themeFill="background1" w:themeFillShade="D9"/>
          </w:tcPr>
          <w:p w14:paraId="1F108890" w14:textId="77777777" w:rsidR="00160588" w:rsidRPr="009A05C8" w:rsidRDefault="00160588" w:rsidP="00216170">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 xml:space="preserve">Farmaco 4 </w:t>
            </w:r>
          </w:p>
          <w:p w14:paraId="125DB64E" w14:textId="267985D8" w:rsidR="00160588" w:rsidRPr="009A05C8" w:rsidRDefault="00160588" w:rsidP="00216170">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e altri farmaci</w:t>
            </w:r>
          </w:p>
        </w:tc>
        <w:tc>
          <w:tcPr>
            <w:tcW w:w="1706" w:type="dxa"/>
            <w:tcBorders>
              <w:top w:val="single" w:sz="4" w:space="0" w:color="auto"/>
            </w:tcBorders>
            <w:shd w:val="clear" w:color="auto" w:fill="D9D9D9" w:themeFill="background1" w:themeFillShade="D9"/>
          </w:tcPr>
          <w:p w14:paraId="7B5FDDF9" w14:textId="77777777" w:rsidR="00824A65" w:rsidRDefault="00824A65" w:rsidP="00216170">
            <w:pPr>
              <w:jc w:val="center"/>
              <w:rPr>
                <w:rFonts w:ascii="Century Gothic" w:hAnsi="Century Gothic" w:cs="Times New Roman"/>
                <w:b/>
                <w:bCs/>
                <w:sz w:val="18"/>
                <w:szCs w:val="18"/>
                <w:highlight w:val="lightGray"/>
              </w:rPr>
            </w:pPr>
          </w:p>
          <w:p w14:paraId="3F1CFF46" w14:textId="5E584AE4" w:rsidR="00160588" w:rsidRPr="009A05C8" w:rsidRDefault="00160588" w:rsidP="00216170">
            <w:pPr>
              <w:jc w:val="center"/>
              <w:rPr>
                <w:rFonts w:ascii="Century Gothic" w:hAnsi="Century Gothic" w:cs="Times New Roman"/>
                <w:b/>
                <w:bCs/>
                <w:sz w:val="18"/>
                <w:szCs w:val="18"/>
                <w:highlight w:val="lightGray"/>
              </w:rPr>
            </w:pPr>
            <w:r w:rsidRPr="009A05C8">
              <w:rPr>
                <w:rFonts w:ascii="Century Gothic" w:hAnsi="Century Gothic" w:cs="Times New Roman"/>
                <w:b/>
                <w:bCs/>
                <w:sz w:val="18"/>
                <w:szCs w:val="18"/>
                <w:highlight w:val="lightGray"/>
              </w:rPr>
              <w:t>Monitoraggio quotidiano</w:t>
            </w:r>
            <w:r w:rsidR="00B43F94">
              <w:rPr>
                <w:rFonts w:ascii="Century Gothic" w:hAnsi="Century Gothic" w:cs="Times New Roman"/>
                <w:b/>
                <w:bCs/>
                <w:sz w:val="18"/>
                <w:szCs w:val="18"/>
                <w:highlight w:val="lightGray"/>
              </w:rPr>
              <w:t xml:space="preserve"> domiciliare</w:t>
            </w:r>
          </w:p>
          <w:p w14:paraId="30278F9A" w14:textId="77777777" w:rsidR="00160588" w:rsidRPr="009A05C8" w:rsidRDefault="00160588" w:rsidP="00216170">
            <w:pPr>
              <w:jc w:val="center"/>
              <w:rPr>
                <w:rFonts w:ascii="Century Gothic" w:hAnsi="Century Gothic" w:cs="Times New Roman"/>
                <w:b/>
                <w:bCs/>
                <w:highlight w:val="lightGray"/>
              </w:rPr>
            </w:pPr>
          </w:p>
        </w:tc>
        <w:tc>
          <w:tcPr>
            <w:tcW w:w="1771" w:type="dxa"/>
            <w:tcBorders>
              <w:top w:val="single" w:sz="4" w:space="0" w:color="auto"/>
            </w:tcBorders>
            <w:shd w:val="clear" w:color="auto" w:fill="D9D9D9" w:themeFill="background1" w:themeFillShade="D9"/>
          </w:tcPr>
          <w:p w14:paraId="7A564A2D" w14:textId="77777777" w:rsidR="00824A65" w:rsidRDefault="00824A65" w:rsidP="00216170">
            <w:pPr>
              <w:jc w:val="center"/>
              <w:rPr>
                <w:rFonts w:ascii="Century Gothic" w:hAnsi="Century Gothic" w:cs="Times New Roman"/>
                <w:b/>
                <w:bCs/>
                <w:sz w:val="18"/>
                <w:szCs w:val="18"/>
                <w:highlight w:val="lightGray"/>
              </w:rPr>
            </w:pPr>
          </w:p>
          <w:p w14:paraId="35D59974" w14:textId="27D3905F" w:rsidR="00824A65" w:rsidRDefault="00160588" w:rsidP="00216170">
            <w:pPr>
              <w:jc w:val="center"/>
              <w:rPr>
                <w:rFonts w:ascii="Century Gothic" w:hAnsi="Century Gothic" w:cs="Times New Roman"/>
                <w:b/>
                <w:bCs/>
                <w:sz w:val="18"/>
                <w:szCs w:val="18"/>
                <w:highlight w:val="lightGray"/>
              </w:rPr>
            </w:pPr>
            <w:r w:rsidRPr="009A05C8">
              <w:rPr>
                <w:rFonts w:ascii="Century Gothic" w:hAnsi="Century Gothic" w:cs="Times New Roman"/>
                <w:b/>
                <w:bCs/>
                <w:sz w:val="18"/>
                <w:szCs w:val="18"/>
                <w:highlight w:val="lightGray"/>
              </w:rPr>
              <w:t xml:space="preserve">Note </w:t>
            </w:r>
          </w:p>
          <w:p w14:paraId="78BCC26F" w14:textId="4D89AD99" w:rsidR="00160588" w:rsidRPr="009A05C8" w:rsidRDefault="00160588" w:rsidP="00216170">
            <w:pPr>
              <w:jc w:val="center"/>
              <w:rPr>
                <w:rFonts w:ascii="Century Gothic" w:hAnsi="Century Gothic" w:cs="Times New Roman"/>
                <w:b/>
                <w:bCs/>
                <w:highlight w:val="lightGray"/>
              </w:rPr>
            </w:pPr>
            <w:r w:rsidRPr="009A05C8">
              <w:rPr>
                <w:rFonts w:ascii="Century Gothic" w:hAnsi="Century Gothic" w:cs="Times New Roman"/>
                <w:b/>
                <w:bCs/>
                <w:sz w:val="18"/>
                <w:szCs w:val="18"/>
                <w:highlight w:val="lightGray"/>
              </w:rPr>
              <w:t>aggiuntive</w:t>
            </w:r>
          </w:p>
        </w:tc>
      </w:tr>
      <w:tr w:rsidR="00160588" w:rsidRPr="007E650A" w14:paraId="3E413961" w14:textId="77777777" w:rsidTr="00EF44F7">
        <w:tc>
          <w:tcPr>
            <w:tcW w:w="1897" w:type="dxa"/>
            <w:vMerge/>
          </w:tcPr>
          <w:p w14:paraId="1BC995C1" w14:textId="44647999" w:rsidR="00160588" w:rsidRPr="007E650A" w:rsidRDefault="00160588" w:rsidP="002043C7">
            <w:pPr>
              <w:rPr>
                <w:rFonts w:ascii="Century Gothic" w:hAnsi="Century Gothic" w:cs="Times New Roman"/>
                <w:b/>
                <w:bCs/>
                <w:color w:val="1D2228"/>
                <w:shd w:val="clear" w:color="auto" w:fill="FFFFFF"/>
              </w:rPr>
            </w:pPr>
          </w:p>
        </w:tc>
        <w:tc>
          <w:tcPr>
            <w:tcW w:w="2209" w:type="dxa"/>
          </w:tcPr>
          <w:p w14:paraId="3264E101" w14:textId="0B818E0F" w:rsidR="00160588" w:rsidRPr="007E650A" w:rsidRDefault="00123CFF" w:rsidP="00216170">
            <w:pPr>
              <w:rPr>
                <w:rFonts w:ascii="Century Gothic" w:hAnsi="Century Gothic" w:cs="Times New Roman"/>
                <w:color w:val="1D2228"/>
                <w:shd w:val="clear" w:color="auto" w:fill="FFFFFF"/>
              </w:rPr>
            </w:pPr>
            <w:r>
              <w:rPr>
                <w:rFonts w:ascii="Century Gothic" w:hAnsi="Century Gothic" w:cs="Times New Roman"/>
                <w:b/>
                <w:bCs/>
                <w:color w:val="1D2228"/>
                <w:shd w:val="clear" w:color="auto" w:fill="FFFFFF"/>
              </w:rPr>
              <w:t>Idrossiclorochina*</w:t>
            </w:r>
            <w:r w:rsidR="00160588" w:rsidRPr="007E650A">
              <w:rPr>
                <w:rFonts w:ascii="Century Gothic" w:hAnsi="Century Gothic" w:cs="Times New Roman"/>
                <w:color w:val="1D2228"/>
                <w:shd w:val="clear" w:color="auto" w:fill="FFFFFF"/>
              </w:rPr>
              <w:t xml:space="preserve"> (cp da 200mg)</w:t>
            </w:r>
          </w:p>
          <w:p w14:paraId="6318BABA" w14:textId="238EF785" w:rsidR="00160588" w:rsidRPr="007E650A" w:rsidRDefault="00843611" w:rsidP="00216170">
            <w:pPr>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4</w:t>
            </w:r>
            <w:r w:rsidR="00160588" w:rsidRPr="007E650A">
              <w:rPr>
                <w:rFonts w:ascii="Century Gothic" w:hAnsi="Century Gothic" w:cs="Times New Roman"/>
                <w:color w:val="1D2228"/>
                <w:shd w:val="clear" w:color="auto" w:fill="FFFFFF"/>
              </w:rPr>
              <w:t>00mg x 2/die il primo giorno</w:t>
            </w:r>
          </w:p>
          <w:p w14:paraId="46C069D5" w14:textId="0ADBD03C" w:rsidR="00160588" w:rsidRDefault="00160588" w:rsidP="00216170">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200mg</w:t>
            </w:r>
            <w:r w:rsidR="00843611">
              <w:rPr>
                <w:rFonts w:ascii="Century Gothic" w:hAnsi="Century Gothic" w:cs="Times New Roman"/>
                <w:color w:val="1D2228"/>
                <w:shd w:val="clear" w:color="auto" w:fill="FFFFFF"/>
              </w:rPr>
              <w:t xml:space="preserve"> x 2</w:t>
            </w:r>
            <w:r w:rsidRPr="007E650A">
              <w:rPr>
                <w:rFonts w:ascii="Century Gothic" w:hAnsi="Century Gothic" w:cs="Times New Roman"/>
                <w:color w:val="1D2228"/>
                <w:shd w:val="clear" w:color="auto" w:fill="FFFFFF"/>
              </w:rPr>
              <w:t xml:space="preserve">/die per 2-4gg </w:t>
            </w:r>
          </w:p>
          <w:p w14:paraId="0845F438" w14:textId="77777777" w:rsidR="00160588" w:rsidRDefault="00160588" w:rsidP="00216170">
            <w:pPr>
              <w:rPr>
                <w:rFonts w:ascii="Century Gothic" w:hAnsi="Century Gothic" w:cs="Times New Roman"/>
                <w:color w:val="1D2228"/>
                <w:shd w:val="clear" w:color="auto" w:fill="FFFFFF"/>
              </w:rPr>
            </w:pPr>
          </w:p>
          <w:p w14:paraId="1F82C4B6" w14:textId="1E2649D3" w:rsidR="00123CFF" w:rsidRPr="007E650A" w:rsidRDefault="00123CFF" w:rsidP="00216170">
            <w:pPr>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N</w:t>
            </w:r>
            <w:r w:rsidRPr="00123CFF">
              <w:rPr>
                <w:rFonts w:ascii="Century Gothic" w:hAnsi="Century Gothic" w:cs="Times New Roman"/>
                <w:color w:val="1D2228"/>
                <w:shd w:val="clear" w:color="auto" w:fill="FFFFFF"/>
              </w:rPr>
              <w:t>ei pazienti con insufficienza renale grave (GFR inferiore a 10 mL/min) somministrare non più di 100-200 mg/giorno</w:t>
            </w:r>
          </w:p>
        </w:tc>
        <w:tc>
          <w:tcPr>
            <w:tcW w:w="2126" w:type="dxa"/>
          </w:tcPr>
          <w:p w14:paraId="5428B941" w14:textId="1C34B2A8" w:rsidR="00160588" w:rsidRDefault="00160588" w:rsidP="00216170">
            <w:pPr>
              <w:rPr>
                <w:rFonts w:ascii="Century Gothic" w:hAnsi="Century Gothic" w:cs="Times New Roman"/>
                <w:i/>
                <w:iCs/>
                <w:color w:val="1D2228"/>
                <w:shd w:val="clear" w:color="auto" w:fill="FFFFFF"/>
              </w:rPr>
            </w:pPr>
            <w:r w:rsidRPr="00216170">
              <w:rPr>
                <w:rFonts w:ascii="Century Gothic" w:hAnsi="Century Gothic" w:cs="Times New Roman"/>
                <w:i/>
                <w:iCs/>
                <w:color w:val="1D2228"/>
                <w:shd w:val="clear" w:color="auto" w:fill="FFFFFF"/>
              </w:rPr>
              <w:t>I scelta</w:t>
            </w:r>
          </w:p>
          <w:p w14:paraId="2CB688EF" w14:textId="77777777" w:rsidR="00160588" w:rsidRPr="00216170" w:rsidRDefault="00160588" w:rsidP="00216170">
            <w:pPr>
              <w:rPr>
                <w:rFonts w:ascii="Century Gothic" w:hAnsi="Century Gothic" w:cs="Times New Roman"/>
                <w:i/>
                <w:iCs/>
                <w:color w:val="1D2228"/>
                <w:shd w:val="clear" w:color="auto" w:fill="FFFFFF"/>
              </w:rPr>
            </w:pPr>
          </w:p>
          <w:p w14:paraId="3957CAA8" w14:textId="3954CDB9" w:rsidR="00160588" w:rsidRPr="007E650A" w:rsidRDefault="00123CFF" w:rsidP="00216170">
            <w:pPr>
              <w:rPr>
                <w:rFonts w:ascii="Century Gothic" w:hAnsi="Century Gothic" w:cs="Times New Roman"/>
                <w:color w:val="1D2228"/>
                <w:shd w:val="clear" w:color="auto" w:fill="FFFFFF"/>
              </w:rPr>
            </w:pPr>
            <w:r w:rsidRPr="00123CFF">
              <w:rPr>
                <w:rFonts w:ascii="Century Gothic" w:hAnsi="Century Gothic" w:cs="Times New Roman"/>
                <w:b/>
                <w:bCs/>
                <w:color w:val="1D2228"/>
                <w:shd w:val="clear" w:color="auto" w:fill="FFFFFF"/>
              </w:rPr>
              <w:t xml:space="preserve">Azitromicina compresse o polvere solubile </w:t>
            </w:r>
            <w:r w:rsidR="00160588" w:rsidRPr="007E650A">
              <w:rPr>
                <w:rFonts w:ascii="Century Gothic" w:hAnsi="Century Gothic" w:cs="Times New Roman"/>
                <w:color w:val="1D2228"/>
                <w:shd w:val="clear" w:color="auto" w:fill="FFFFFF"/>
              </w:rPr>
              <w:t xml:space="preserve">(azitromicina cp da </w:t>
            </w:r>
            <w:r>
              <w:rPr>
                <w:rFonts w:ascii="Century Gothic" w:hAnsi="Century Gothic" w:cs="Times New Roman"/>
                <w:color w:val="1D2228"/>
                <w:shd w:val="clear" w:color="auto" w:fill="FFFFFF"/>
              </w:rPr>
              <w:t>500</w:t>
            </w:r>
            <w:r w:rsidR="00160588" w:rsidRPr="007E650A">
              <w:rPr>
                <w:rFonts w:ascii="Century Gothic" w:hAnsi="Century Gothic" w:cs="Times New Roman"/>
                <w:color w:val="1D2228"/>
                <w:shd w:val="clear" w:color="auto" w:fill="FFFFFF"/>
              </w:rPr>
              <w:t>mg</w:t>
            </w:r>
            <w:r>
              <w:rPr>
                <w:rFonts w:ascii="Century Gothic" w:hAnsi="Century Gothic" w:cs="Times New Roman"/>
                <w:color w:val="1D2228"/>
                <w:shd w:val="clear" w:color="auto" w:fill="FFFFFF"/>
              </w:rPr>
              <w:t>, polvere per sospensione orale 200mg in 5 ml</w:t>
            </w:r>
            <w:r w:rsidR="00160588" w:rsidRPr="007E650A">
              <w:rPr>
                <w:rFonts w:ascii="Century Gothic" w:hAnsi="Century Gothic" w:cs="Times New Roman"/>
                <w:color w:val="1D2228"/>
                <w:shd w:val="clear" w:color="auto" w:fill="FFFFFF"/>
              </w:rPr>
              <w:t>)</w:t>
            </w:r>
          </w:p>
          <w:p w14:paraId="780652EA" w14:textId="77777777" w:rsidR="00160588" w:rsidRPr="007E650A" w:rsidRDefault="00160588" w:rsidP="00216170">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500mg/die il primo giorno</w:t>
            </w:r>
          </w:p>
          <w:p w14:paraId="25A7CA94" w14:textId="5F15A90D" w:rsidR="00160588" w:rsidRPr="00184572" w:rsidRDefault="00160588" w:rsidP="00216170">
            <w:pPr>
              <w:rPr>
                <w:rFonts w:ascii="Century Gothic" w:hAnsi="Century Gothic" w:cs="Times New Roman"/>
                <w:color w:val="1D2228"/>
                <w:shd w:val="clear" w:color="auto" w:fill="FFFFFF"/>
              </w:rPr>
            </w:pPr>
            <w:r w:rsidRPr="00184572">
              <w:rPr>
                <w:rFonts w:ascii="Century Gothic" w:hAnsi="Century Gothic" w:cs="Times New Roman"/>
                <w:color w:val="1D2228"/>
                <w:shd w:val="clear" w:color="auto" w:fill="FFFFFF"/>
              </w:rPr>
              <w:t xml:space="preserve">250mg/die per 4-6gg </w:t>
            </w:r>
          </w:p>
          <w:p w14:paraId="31135513" w14:textId="77777777" w:rsidR="00160588" w:rsidRPr="00184572" w:rsidRDefault="00160588" w:rsidP="00216170">
            <w:pPr>
              <w:rPr>
                <w:rFonts w:ascii="Century Gothic" w:hAnsi="Century Gothic" w:cs="Times New Roman"/>
                <w:color w:val="1D2228"/>
                <w:shd w:val="clear" w:color="auto" w:fill="FFFFFF"/>
              </w:rPr>
            </w:pPr>
          </w:p>
          <w:p w14:paraId="4DB3946A" w14:textId="71B0119D" w:rsidR="00160588" w:rsidRDefault="00160588" w:rsidP="00216170">
            <w:pPr>
              <w:rPr>
                <w:rFonts w:ascii="Century Gothic" w:hAnsi="Century Gothic" w:cs="Times New Roman"/>
                <w:i/>
                <w:iCs/>
                <w:color w:val="1D2228"/>
                <w:shd w:val="clear" w:color="auto" w:fill="FFFFFF"/>
              </w:rPr>
            </w:pPr>
            <w:r w:rsidRPr="00216170">
              <w:rPr>
                <w:rFonts w:ascii="Century Gothic" w:hAnsi="Century Gothic" w:cs="Times New Roman"/>
                <w:i/>
                <w:iCs/>
                <w:color w:val="1D2228"/>
                <w:shd w:val="clear" w:color="auto" w:fill="FFFFFF"/>
              </w:rPr>
              <w:t xml:space="preserve">II scelta </w:t>
            </w:r>
          </w:p>
          <w:p w14:paraId="0AA0973E" w14:textId="77777777" w:rsidR="00160588" w:rsidRPr="00216170" w:rsidRDefault="00160588" w:rsidP="00216170">
            <w:pPr>
              <w:rPr>
                <w:rFonts w:ascii="Century Gothic" w:hAnsi="Century Gothic" w:cs="Times New Roman"/>
                <w:i/>
                <w:iCs/>
                <w:color w:val="1D2228"/>
                <w:shd w:val="clear" w:color="auto" w:fill="FFFFFF"/>
              </w:rPr>
            </w:pPr>
          </w:p>
          <w:p w14:paraId="7D519087" w14:textId="532DE729" w:rsidR="00160588" w:rsidRPr="007E650A" w:rsidRDefault="00123CFF" w:rsidP="00216170">
            <w:pPr>
              <w:rPr>
                <w:rFonts w:ascii="Century Gothic" w:hAnsi="Century Gothic" w:cs="Times New Roman"/>
                <w:color w:val="1D2228"/>
                <w:shd w:val="clear" w:color="auto" w:fill="FFFFFF"/>
              </w:rPr>
            </w:pPr>
            <w:r>
              <w:rPr>
                <w:rFonts w:ascii="Century Gothic" w:hAnsi="Century Gothic" w:cs="Times New Roman"/>
                <w:b/>
                <w:bCs/>
                <w:color w:val="1D2228"/>
                <w:shd w:val="clear" w:color="auto" w:fill="FFFFFF"/>
              </w:rPr>
              <w:t xml:space="preserve">Doxicillina </w:t>
            </w:r>
            <w:r w:rsidR="00160588" w:rsidRPr="007E650A">
              <w:rPr>
                <w:rFonts w:ascii="Century Gothic" w:hAnsi="Century Gothic" w:cs="Times New Roman"/>
                <w:color w:val="1D2228"/>
                <w:shd w:val="clear" w:color="auto" w:fill="FFFFFF"/>
              </w:rPr>
              <w:t xml:space="preserve"> (doxicliclina cp da 100mg) se problemi di QT</w:t>
            </w:r>
            <w:r>
              <w:rPr>
                <w:rFonts w:ascii="Century Gothic" w:hAnsi="Century Gothic" w:cs="Times New Roman"/>
                <w:color w:val="1D2228"/>
                <w:shd w:val="clear" w:color="auto" w:fill="FFFFFF"/>
              </w:rPr>
              <w:t xml:space="preserve"> </w:t>
            </w:r>
            <w:r w:rsidRPr="00123CFF">
              <w:rPr>
                <w:rFonts w:ascii="Century Gothic" w:hAnsi="Century Gothic" w:cs="Times New Roman"/>
                <w:color w:val="1D2228"/>
                <w:shd w:val="clear" w:color="auto" w:fill="FFFFFF"/>
              </w:rPr>
              <w:t>che controindicano azitromicina</w:t>
            </w:r>
            <w:r w:rsidR="00160588">
              <w:rPr>
                <w:rFonts w:ascii="Century Gothic" w:hAnsi="Century Gothic" w:cs="Times New Roman"/>
                <w:color w:val="1D2228"/>
                <w:shd w:val="clear" w:color="auto" w:fill="FFFFFF"/>
              </w:rPr>
              <w:t xml:space="preserve"> </w:t>
            </w:r>
          </w:p>
          <w:p w14:paraId="3D228C12" w14:textId="77777777" w:rsidR="00160588" w:rsidRPr="007E650A" w:rsidRDefault="00160588" w:rsidP="00216170">
            <w:pPr>
              <w:rPr>
                <w:rFonts w:ascii="Century Gothic" w:hAnsi="Century Gothic" w:cs="Times New Roman"/>
                <w:color w:val="1D2228"/>
                <w:highlight w:val="magenta"/>
                <w:shd w:val="clear" w:color="auto" w:fill="FFFFFF"/>
              </w:rPr>
            </w:pPr>
          </w:p>
          <w:p w14:paraId="71646048" w14:textId="16132EBD" w:rsidR="00160588" w:rsidRPr="00E42F79" w:rsidRDefault="00160588" w:rsidP="00216170">
            <w:pPr>
              <w:rPr>
                <w:rFonts w:ascii="Century Gothic" w:hAnsi="Century Gothic" w:cs="Times New Roman"/>
                <w:i/>
                <w:iCs/>
                <w:color w:val="1D2228"/>
                <w:shd w:val="clear" w:color="auto" w:fill="FFFFFF"/>
              </w:rPr>
            </w:pPr>
            <w:r w:rsidRPr="00E42F79">
              <w:rPr>
                <w:rFonts w:ascii="Century Gothic" w:hAnsi="Century Gothic" w:cs="Times New Roman"/>
                <w:i/>
                <w:iCs/>
                <w:color w:val="1D2228"/>
                <w:shd w:val="clear" w:color="auto" w:fill="FFFFFF"/>
              </w:rPr>
              <w:t>III scelta</w:t>
            </w:r>
          </w:p>
          <w:p w14:paraId="78F4D3E3" w14:textId="77777777" w:rsidR="00160588" w:rsidRPr="007E650A" w:rsidRDefault="00160588" w:rsidP="00216170">
            <w:pPr>
              <w:rPr>
                <w:rFonts w:ascii="Century Gothic" w:hAnsi="Century Gothic" w:cs="Times New Roman"/>
                <w:color w:val="1D2228"/>
                <w:shd w:val="clear" w:color="auto" w:fill="FFFFFF"/>
              </w:rPr>
            </w:pPr>
          </w:p>
          <w:p w14:paraId="76C14B69" w14:textId="2313E41D" w:rsidR="00160588" w:rsidRPr="007E650A" w:rsidRDefault="00123CFF" w:rsidP="0098749F">
            <w:pPr>
              <w:rPr>
                <w:rFonts w:ascii="Century Gothic" w:hAnsi="Century Gothic" w:cs="Times New Roman"/>
                <w:color w:val="1D2228"/>
                <w:shd w:val="clear" w:color="auto" w:fill="FFFFFF"/>
              </w:rPr>
            </w:pPr>
            <w:r w:rsidRPr="00123CFF">
              <w:rPr>
                <w:rFonts w:ascii="Century Gothic" w:hAnsi="Century Gothic" w:cs="Times New Roman"/>
                <w:b/>
                <w:bCs/>
                <w:color w:val="1D2228"/>
                <w:shd w:val="clear" w:color="auto" w:fill="FFFFFF"/>
              </w:rPr>
              <w:t xml:space="preserve">Trimetoprim+sulfametossazolo </w:t>
            </w:r>
            <w:r w:rsidR="00160588" w:rsidRPr="007E650A">
              <w:rPr>
                <w:rFonts w:ascii="Century Gothic" w:hAnsi="Century Gothic" w:cs="Times New Roman"/>
                <w:color w:val="1D2228"/>
                <w:shd w:val="clear" w:color="auto" w:fill="FFFFFF"/>
              </w:rPr>
              <w:t xml:space="preserve">(Trimetoprim 160 mg Sulfametosazolo 800mg) 1 cp/die per 5 gg </w:t>
            </w:r>
            <w:r w:rsidR="00160588" w:rsidRPr="0098749F">
              <w:rPr>
                <w:rStyle w:val="Rimandonotadichiusura"/>
                <w:rFonts w:ascii="Century Gothic" w:hAnsi="Century Gothic" w:cs="Times New Roman"/>
                <w:color w:val="1D2228"/>
                <w:shd w:val="clear" w:color="auto" w:fill="FFFFFF"/>
              </w:rPr>
              <w:endnoteReference w:id="30"/>
            </w:r>
            <w:r w:rsidR="00160588" w:rsidRPr="0098749F">
              <w:rPr>
                <w:rFonts w:ascii="Century Gothic" w:hAnsi="Century Gothic" w:cs="Times New Roman"/>
                <w:color w:val="1D2228"/>
                <w:shd w:val="clear" w:color="auto" w:fill="FFFFFF"/>
              </w:rPr>
              <w:t xml:space="preserve"> se allergia alle tetracicline</w:t>
            </w:r>
          </w:p>
        </w:tc>
        <w:tc>
          <w:tcPr>
            <w:tcW w:w="1990" w:type="dxa"/>
          </w:tcPr>
          <w:p w14:paraId="06991D78" w14:textId="35D970C0" w:rsidR="00160588" w:rsidRPr="007E650A" w:rsidRDefault="00123CFF" w:rsidP="002043C7">
            <w:pPr>
              <w:rPr>
                <w:rFonts w:ascii="Century Gothic" w:hAnsi="Century Gothic" w:cs="Times New Roman"/>
                <w:color w:val="1D2228"/>
                <w:shd w:val="clear" w:color="auto" w:fill="FFFFFF"/>
              </w:rPr>
            </w:pPr>
            <w:r w:rsidRPr="00123CFF">
              <w:rPr>
                <w:rFonts w:ascii="Century Gothic" w:hAnsi="Century Gothic" w:cs="Times New Roman"/>
                <w:b/>
                <w:shd w:val="clear" w:color="auto" w:fill="FFFFFF"/>
              </w:rPr>
              <w:lastRenderedPageBreak/>
              <w:t xml:space="preserve">Paracetamolo </w:t>
            </w:r>
            <w:r w:rsidRPr="00123CFF">
              <w:rPr>
                <w:rFonts w:ascii="Century Gothic" w:hAnsi="Century Gothic" w:cs="Times New Roman"/>
                <w:shd w:val="clear" w:color="auto" w:fill="FFFFFF"/>
              </w:rPr>
              <w:t xml:space="preserve"> </w:t>
            </w:r>
            <w:r w:rsidR="00160588" w:rsidRPr="007E650A">
              <w:rPr>
                <w:rFonts w:ascii="Century Gothic" w:hAnsi="Century Gothic" w:cs="Times New Roman"/>
                <w:color w:val="1D2228"/>
                <w:shd w:val="clear" w:color="auto" w:fill="FFFFFF"/>
              </w:rPr>
              <w:t>se febbre &gt; 38.5 °C persistente da almeno 3 gg</w:t>
            </w:r>
          </w:p>
          <w:p w14:paraId="6E57C82E" w14:textId="77777777" w:rsidR="00160588" w:rsidRPr="007E650A" w:rsidRDefault="00160588" w:rsidP="002043C7">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500mg x 2/die</w:t>
            </w:r>
          </w:p>
          <w:p w14:paraId="11E641CA" w14:textId="77777777" w:rsidR="00160588" w:rsidRPr="007E650A" w:rsidRDefault="00160588" w:rsidP="002043C7">
            <w:pPr>
              <w:rPr>
                <w:rFonts w:ascii="Century Gothic" w:hAnsi="Century Gothic" w:cs="Times New Roman"/>
                <w:color w:val="1D2228"/>
                <w:shd w:val="clear" w:color="auto" w:fill="FFFFFF"/>
              </w:rPr>
            </w:pPr>
          </w:p>
          <w:p w14:paraId="3FA36F52" w14:textId="6BFFAA8D" w:rsidR="00160588" w:rsidRPr="00D51385" w:rsidRDefault="00160588" w:rsidP="002043C7">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NB:</w:t>
            </w:r>
            <w:r>
              <w:rPr>
                <w:rFonts w:ascii="Century Gothic" w:hAnsi="Century Gothic" w:cs="Times New Roman"/>
                <w:color w:val="1D2228"/>
                <w:shd w:val="clear" w:color="auto" w:fill="FFFFFF"/>
              </w:rPr>
              <w:t xml:space="preserve"> </w:t>
            </w:r>
            <w:r w:rsidRPr="007E650A">
              <w:rPr>
                <w:rFonts w:ascii="Century Gothic" w:hAnsi="Century Gothic" w:cs="Times New Roman"/>
                <w:color w:val="1D2228"/>
                <w:shd w:val="clear" w:color="auto" w:fill="FFFFFF"/>
              </w:rPr>
              <w:t xml:space="preserve">Può </w:t>
            </w:r>
            <w:r>
              <w:rPr>
                <w:rFonts w:ascii="Century Gothic" w:hAnsi="Century Gothic" w:cs="Times New Roman"/>
                <w:color w:val="1D2228"/>
                <w:shd w:val="clear" w:color="auto" w:fill="FFFFFF"/>
              </w:rPr>
              <w:t>m</w:t>
            </w:r>
            <w:r w:rsidRPr="007E650A">
              <w:rPr>
                <w:rFonts w:ascii="Century Gothic" w:hAnsi="Century Gothic" w:cs="Times New Roman"/>
                <w:color w:val="1D2228"/>
                <w:shd w:val="clear" w:color="auto" w:fill="FFFFFF"/>
              </w:rPr>
              <w:t>ascherare la sintomatologia</w:t>
            </w:r>
            <w:r>
              <w:rPr>
                <w:rFonts w:ascii="Century Gothic" w:hAnsi="Century Gothic" w:cs="Times New Roman"/>
                <w:color w:val="1D2228"/>
                <w:shd w:val="clear" w:color="auto" w:fill="FFFFFF"/>
              </w:rPr>
              <w:t>.</w:t>
            </w:r>
            <w:r w:rsidRPr="00D51385">
              <w:rPr>
                <w:rFonts w:ascii="Century Gothic" w:hAnsi="Century Gothic" w:cs="Times New Roman"/>
                <w:color w:val="1D2228"/>
                <w:shd w:val="clear" w:color="auto" w:fill="FFFFFF"/>
              </w:rPr>
              <w:t xml:space="preserve"> </w:t>
            </w:r>
            <w:r>
              <w:rPr>
                <w:rStyle w:val="Rimandonotadichiusura"/>
                <w:rFonts w:ascii="Century Gothic" w:hAnsi="Century Gothic" w:cs="Times New Roman"/>
                <w:color w:val="1D2228"/>
                <w:shd w:val="clear" w:color="auto" w:fill="FFFFFF"/>
              </w:rPr>
              <w:endnoteReference w:id="31"/>
            </w:r>
          </w:p>
          <w:p w14:paraId="66507143" w14:textId="77777777" w:rsidR="00160588" w:rsidRPr="00D51385" w:rsidRDefault="00160588" w:rsidP="0083663F">
            <w:pPr>
              <w:rPr>
                <w:rFonts w:ascii="Century Gothic" w:hAnsi="Century Gothic" w:cs="Times New Roman"/>
                <w:b/>
                <w:bCs/>
                <w:color w:val="1D2228"/>
                <w:shd w:val="clear" w:color="auto" w:fill="FFFFFF"/>
              </w:rPr>
            </w:pPr>
          </w:p>
          <w:p w14:paraId="7776F899" w14:textId="1E46B25A" w:rsidR="00160588" w:rsidRPr="007E650A" w:rsidRDefault="00123CFF" w:rsidP="0083663F">
            <w:pPr>
              <w:rPr>
                <w:rFonts w:ascii="Century Gothic" w:hAnsi="Century Gothic" w:cs="Times New Roman"/>
                <w:color w:val="1D2228"/>
                <w:shd w:val="clear" w:color="auto" w:fill="FFFFFF"/>
                <w:lang w:val="en-US"/>
              </w:rPr>
            </w:pPr>
            <w:r w:rsidRPr="00123CFF">
              <w:rPr>
                <w:rFonts w:ascii="Century Gothic" w:hAnsi="Century Gothic" w:cs="Times New Roman"/>
                <w:b/>
                <w:shd w:val="clear" w:color="auto" w:fill="FFFFFF"/>
              </w:rPr>
              <w:t xml:space="preserve">Paracetamolo </w:t>
            </w:r>
            <w:r w:rsidRPr="00123CFF">
              <w:rPr>
                <w:rFonts w:ascii="Century Gothic" w:hAnsi="Century Gothic" w:cs="Times New Roman"/>
                <w:shd w:val="clear" w:color="auto" w:fill="FFFFFF"/>
              </w:rPr>
              <w:t xml:space="preserve"> </w:t>
            </w:r>
            <w:r w:rsidR="00160588" w:rsidRPr="007E650A">
              <w:rPr>
                <w:rFonts w:ascii="Century Gothic" w:hAnsi="Century Gothic" w:cs="Times New Roman"/>
                <w:color w:val="1D2228"/>
                <w:shd w:val="clear" w:color="auto" w:fill="FFFFFF"/>
                <w:lang w:val="en-US"/>
              </w:rPr>
              <w:t xml:space="preserve">se artromialgie </w:t>
            </w:r>
            <w:r w:rsidR="00160588" w:rsidRPr="006E76C9">
              <w:rPr>
                <w:rFonts w:ascii="Century Gothic" w:hAnsi="Century Gothic" w:cs="Times New Roman"/>
                <w:color w:val="1D2228"/>
                <w:shd w:val="clear" w:color="auto" w:fill="FFFFFF"/>
                <w:vertAlign w:val="superscript"/>
                <w:lang w:val="en-US"/>
              </w:rPr>
              <w:t>35</w:t>
            </w:r>
          </w:p>
          <w:p w14:paraId="451CA872" w14:textId="77777777" w:rsidR="00160588" w:rsidRPr="00D67EE2" w:rsidRDefault="00160588" w:rsidP="00510FFA">
            <w:pPr>
              <w:pStyle w:val="Titolo1"/>
              <w:shd w:val="clear" w:color="auto" w:fill="FFFFFF"/>
              <w:spacing w:before="120" w:beforeAutospacing="0" w:after="120" w:afterAutospacing="0" w:line="300" w:lineRule="atLeast"/>
              <w:outlineLvl w:val="0"/>
              <w:rPr>
                <w:rFonts w:ascii="Century Gothic" w:hAnsi="Century Gothic"/>
                <w:b w:val="0"/>
                <w:bCs w:val="0"/>
                <w:sz w:val="22"/>
                <w:szCs w:val="22"/>
              </w:rPr>
            </w:pPr>
          </w:p>
          <w:p w14:paraId="7076FE6B" w14:textId="7304A42D" w:rsidR="00160588" w:rsidRPr="00D67EE2" w:rsidRDefault="00160588" w:rsidP="00510FFA">
            <w:pPr>
              <w:pStyle w:val="Titolo1"/>
              <w:shd w:val="clear" w:color="auto" w:fill="FFFFFF"/>
              <w:spacing w:before="120" w:beforeAutospacing="0" w:after="120" w:afterAutospacing="0" w:line="300" w:lineRule="atLeast"/>
              <w:outlineLvl w:val="0"/>
              <w:rPr>
                <w:rFonts w:ascii="Century Gothic" w:hAnsi="Century Gothic"/>
                <w:b w:val="0"/>
                <w:bCs w:val="0"/>
                <w:color w:val="1D2228"/>
                <w:sz w:val="22"/>
                <w:szCs w:val="22"/>
                <w:shd w:val="clear" w:color="auto" w:fill="FFFFFF"/>
              </w:rPr>
            </w:pPr>
          </w:p>
        </w:tc>
        <w:tc>
          <w:tcPr>
            <w:tcW w:w="2268" w:type="dxa"/>
          </w:tcPr>
          <w:p w14:paraId="6D8E2035" w14:textId="77777777" w:rsidR="00B43F94" w:rsidRDefault="00160588" w:rsidP="002043C7">
            <w:pPr>
              <w:rPr>
                <w:rFonts w:ascii="Century Gothic" w:hAnsi="Century Gothic" w:cs="Times New Roman"/>
                <w:shd w:val="clear" w:color="auto" w:fill="FFFFFF"/>
              </w:rPr>
            </w:pPr>
            <w:r w:rsidRPr="007E650A">
              <w:rPr>
                <w:rFonts w:ascii="Century Gothic" w:hAnsi="Century Gothic" w:cs="Times New Roman"/>
                <w:shd w:val="clear" w:color="auto" w:fill="FFFFFF"/>
              </w:rPr>
              <w:t>Consigliata</w:t>
            </w:r>
            <w:r w:rsidR="00B43F94">
              <w:rPr>
                <w:rFonts w:ascii="Century Gothic" w:hAnsi="Century Gothic" w:cs="Times New Roman"/>
                <w:shd w:val="clear" w:color="auto" w:fill="FFFFFF"/>
              </w:rPr>
              <w:t>:</w:t>
            </w:r>
          </w:p>
          <w:p w14:paraId="5CDDBB3E" w14:textId="77777777" w:rsidR="00B43F94" w:rsidRDefault="00B43F94" w:rsidP="002043C7">
            <w:pPr>
              <w:rPr>
                <w:rFonts w:ascii="Century Gothic" w:hAnsi="Century Gothic" w:cs="Times New Roman"/>
                <w:b/>
                <w:bCs/>
              </w:rPr>
            </w:pPr>
          </w:p>
          <w:p w14:paraId="3CFF4ED1" w14:textId="5C950B42" w:rsidR="00C26ADB" w:rsidRDefault="00C26ADB" w:rsidP="002043C7">
            <w:pPr>
              <w:rPr>
                <w:rFonts w:ascii="Century Gothic" w:hAnsi="Century Gothic" w:cs="Times New Roman"/>
                <w:color w:val="1D2228"/>
                <w:shd w:val="clear" w:color="auto" w:fill="FFFFFF"/>
              </w:rPr>
            </w:pPr>
            <w:r>
              <w:rPr>
                <w:rFonts w:ascii="Century Gothic" w:hAnsi="Century Gothic" w:cs="Times New Roman"/>
                <w:b/>
                <w:bCs/>
              </w:rPr>
              <w:t>E</w:t>
            </w:r>
            <w:r w:rsidRPr="00915C8E">
              <w:rPr>
                <w:rFonts w:ascii="Century Gothic" w:hAnsi="Century Gothic" w:cs="Times New Roman"/>
                <w:b/>
                <w:bCs/>
              </w:rPr>
              <w:t>noxaparina</w:t>
            </w:r>
            <w:r w:rsidRPr="00915C8E">
              <w:rPr>
                <w:rFonts w:ascii="Century Gothic" w:hAnsi="Century Gothic" w:cs="Times New Roman"/>
              </w:rPr>
              <w:t xml:space="preserve"> 4.ooo U/die sottocute fino a risoluzione sintomi e attività fisica moderata domiciliare (es. faccende domestiche)</w:t>
            </w:r>
            <w:r w:rsidRPr="007E650A">
              <w:rPr>
                <w:rStyle w:val="Rimandonotadichiusura"/>
                <w:rFonts w:ascii="Century Gothic" w:hAnsi="Century Gothic" w:cs="Times New Roman"/>
                <w:color w:val="1D2228"/>
                <w:shd w:val="clear" w:color="auto" w:fill="FFFFFF"/>
              </w:rPr>
              <w:t xml:space="preserve"> </w:t>
            </w:r>
            <w:r w:rsidRPr="007E650A">
              <w:rPr>
                <w:rStyle w:val="Rimandonotadichiusura"/>
                <w:rFonts w:ascii="Century Gothic" w:hAnsi="Century Gothic" w:cs="Times New Roman"/>
                <w:color w:val="1D2228"/>
                <w:shd w:val="clear" w:color="auto" w:fill="FFFFFF"/>
              </w:rPr>
              <w:endnoteReference w:id="32"/>
            </w:r>
            <w:r>
              <w:rPr>
                <w:rFonts w:ascii="Century Gothic" w:hAnsi="Century Gothic" w:cs="Times New Roman"/>
                <w:color w:val="1D2228"/>
                <w:shd w:val="clear" w:color="auto" w:fill="FFFFFF"/>
              </w:rPr>
              <w:t xml:space="preserve">, </w:t>
            </w:r>
            <w:r>
              <w:rPr>
                <w:rStyle w:val="Rimandonotadichiusura"/>
                <w:rFonts w:ascii="Century Gothic" w:hAnsi="Century Gothic" w:cs="Times New Roman"/>
                <w:color w:val="1D2228"/>
                <w:shd w:val="clear" w:color="auto" w:fill="FFFFFF"/>
              </w:rPr>
              <w:endnoteReference w:id="33"/>
            </w:r>
          </w:p>
          <w:p w14:paraId="49E84C16" w14:textId="7DA24838" w:rsidR="00C26ADB" w:rsidRPr="00915C8E" w:rsidRDefault="00C26ADB" w:rsidP="00C26ADB">
            <w:pPr>
              <w:rPr>
                <w:rFonts w:ascii="Century Gothic" w:hAnsi="Century Gothic" w:cs="Times New Roman"/>
              </w:rPr>
            </w:pPr>
            <w:r w:rsidRPr="00915C8E">
              <w:rPr>
                <w:rFonts w:ascii="Century Gothic" w:hAnsi="Century Gothic" w:cs="Times New Roman"/>
                <w:i/>
                <w:iCs/>
              </w:rPr>
              <w:t>Se inattività o allettamento prolungato</w:t>
            </w:r>
            <w:r w:rsidRPr="00915C8E">
              <w:rPr>
                <w:rFonts w:ascii="Century Gothic" w:hAnsi="Century Gothic" w:cs="Times New Roman"/>
              </w:rPr>
              <w:t xml:space="preserve"> (frequente rischio trombosi)</w:t>
            </w:r>
            <w:r>
              <w:rPr>
                <w:rFonts w:ascii="Century Gothic" w:hAnsi="Century Gothic" w:cs="Times New Roman"/>
              </w:rPr>
              <w:t>:</w:t>
            </w:r>
            <w:r w:rsidRPr="00915C8E">
              <w:rPr>
                <w:rFonts w:ascii="Century Gothic" w:hAnsi="Century Gothic" w:cs="Times New Roman"/>
              </w:rPr>
              <w:t xml:space="preserve"> consigliata </w:t>
            </w:r>
            <w:r>
              <w:rPr>
                <w:rFonts w:ascii="Century Gothic" w:hAnsi="Century Gothic" w:cs="Times New Roman"/>
              </w:rPr>
              <w:t>(Vedi anche nota AIFA</w:t>
            </w:r>
            <w:r w:rsidR="008C1E03">
              <w:rPr>
                <w:rFonts w:ascii="Century Gothic" w:hAnsi="Century Gothic" w:cs="Times New Roman"/>
              </w:rPr>
              <w:t xml:space="preserve"> </w:t>
            </w:r>
            <w:r>
              <w:rPr>
                <w:rFonts w:ascii="Century Gothic" w:hAnsi="Century Gothic" w:cs="Times New Roman"/>
              </w:rPr>
              <w:t>successiva)</w:t>
            </w:r>
          </w:p>
          <w:p w14:paraId="1B2C3EA5" w14:textId="77777777" w:rsidR="00C26ADB" w:rsidRDefault="00C26ADB" w:rsidP="002043C7">
            <w:pPr>
              <w:rPr>
                <w:rFonts w:ascii="Century Gothic" w:hAnsi="Century Gothic" w:cs="Times New Roman"/>
                <w:color w:val="1D2228"/>
                <w:shd w:val="clear" w:color="auto" w:fill="FFFFFF"/>
              </w:rPr>
            </w:pPr>
          </w:p>
          <w:p w14:paraId="29CEE180" w14:textId="297F7EB2" w:rsidR="00123CFF" w:rsidRDefault="00160588" w:rsidP="002043C7">
            <w:pPr>
              <w:rPr>
                <w:rFonts w:ascii="Century Gothic" w:hAnsi="Century Gothic" w:cs="Times New Roman"/>
                <w:shd w:val="clear" w:color="auto" w:fill="FFFFFF"/>
              </w:rPr>
            </w:pPr>
            <w:r w:rsidRPr="007E650A">
              <w:rPr>
                <w:rFonts w:ascii="Century Gothic" w:hAnsi="Century Gothic" w:cs="Times New Roman"/>
                <w:b/>
                <w:bCs/>
                <w:shd w:val="clear" w:color="auto" w:fill="FFFFFF"/>
              </w:rPr>
              <w:t>Vitamina D</w:t>
            </w:r>
            <w:r w:rsidRPr="007E650A">
              <w:rPr>
                <w:rFonts w:ascii="Century Gothic" w:hAnsi="Century Gothic" w:cs="Times New Roman"/>
                <w:shd w:val="clear" w:color="auto" w:fill="FFFFFF"/>
              </w:rPr>
              <w:t xml:space="preserve"> </w:t>
            </w:r>
          </w:p>
          <w:p w14:paraId="4C92F342" w14:textId="7CCEEFB5" w:rsidR="00160588" w:rsidRPr="007E650A" w:rsidRDefault="00160588" w:rsidP="002043C7">
            <w:pPr>
              <w:rPr>
                <w:rFonts w:ascii="Century Gothic" w:hAnsi="Century Gothic" w:cs="Times New Roman"/>
                <w:shd w:val="clear" w:color="auto" w:fill="FFFFFF"/>
              </w:rPr>
            </w:pPr>
            <w:r w:rsidRPr="007E650A">
              <w:rPr>
                <w:rFonts w:ascii="Century Gothic" w:hAnsi="Century Gothic" w:cs="Times New Roman"/>
                <w:shd w:val="clear" w:color="auto" w:fill="FFFFFF"/>
              </w:rPr>
              <w:t>50.000 – 100.000 U una somministrazione</w:t>
            </w:r>
            <w:r w:rsidRPr="007E650A">
              <w:rPr>
                <w:rStyle w:val="Rimandonotadichiusura"/>
                <w:rFonts w:ascii="Century Gothic" w:hAnsi="Century Gothic" w:cs="Times New Roman"/>
                <w:shd w:val="clear" w:color="auto" w:fill="FFFFFF"/>
              </w:rPr>
              <w:endnoteReference w:id="34"/>
            </w:r>
          </w:p>
          <w:p w14:paraId="780234DB" w14:textId="77777777" w:rsidR="00160588" w:rsidRPr="007E650A" w:rsidRDefault="00160588" w:rsidP="00915C8E">
            <w:pPr>
              <w:pStyle w:val="Paragrafoelenco"/>
              <w:ind w:left="130"/>
              <w:rPr>
                <w:rFonts w:ascii="Century Gothic" w:hAnsi="Century Gothic" w:cs="Times New Roman"/>
                <w:highlight w:val="magenta"/>
              </w:rPr>
            </w:pPr>
          </w:p>
          <w:p w14:paraId="6D2A94A3" w14:textId="77777777" w:rsidR="00160588" w:rsidRPr="007E650A" w:rsidRDefault="00160588" w:rsidP="00915C8E">
            <w:pPr>
              <w:rPr>
                <w:rFonts w:ascii="Century Gothic" w:hAnsi="Century Gothic" w:cs="Times New Roman"/>
              </w:rPr>
            </w:pPr>
          </w:p>
          <w:p w14:paraId="12FDF063" w14:textId="1B6750DD" w:rsidR="00160588" w:rsidRPr="00915C8E" w:rsidRDefault="00160588" w:rsidP="00915C8E">
            <w:pPr>
              <w:rPr>
                <w:rFonts w:ascii="Century Gothic" w:hAnsi="Century Gothic" w:cs="Times New Roman"/>
                <w:i/>
                <w:iCs/>
              </w:rPr>
            </w:pPr>
            <w:r w:rsidRPr="00915C8E">
              <w:rPr>
                <w:rFonts w:ascii="Century Gothic" w:hAnsi="Century Gothic" w:cs="Times New Roman"/>
                <w:i/>
                <w:iCs/>
              </w:rPr>
              <w:lastRenderedPageBreak/>
              <w:t>Profilassi emorragie digestive</w:t>
            </w:r>
            <w:r>
              <w:rPr>
                <w:rFonts w:ascii="Century Gothic" w:hAnsi="Century Gothic" w:cs="Times New Roman"/>
                <w:i/>
                <w:iCs/>
              </w:rPr>
              <w:t>:</w:t>
            </w:r>
            <w:r w:rsidRPr="00915C8E">
              <w:rPr>
                <w:rFonts w:ascii="Century Gothic" w:hAnsi="Century Gothic" w:cs="Times New Roman"/>
                <w:i/>
                <w:iCs/>
              </w:rPr>
              <w:t xml:space="preserve"> </w:t>
            </w:r>
          </w:p>
          <w:p w14:paraId="7E3F7322" w14:textId="49828F99" w:rsidR="00160588" w:rsidRPr="007E650A" w:rsidRDefault="00160588" w:rsidP="00915C8E">
            <w:pPr>
              <w:ind w:left="-73"/>
              <w:rPr>
                <w:rFonts w:ascii="Century Gothic" w:hAnsi="Century Gothic" w:cs="Times New Roman"/>
              </w:rPr>
            </w:pPr>
            <w:r w:rsidRPr="007E650A">
              <w:rPr>
                <w:rFonts w:ascii="Century Gothic" w:hAnsi="Century Gothic" w:cs="Times New Roman"/>
                <w:b/>
                <w:bCs/>
              </w:rPr>
              <w:t>lanzoprazolo</w:t>
            </w:r>
            <w:r w:rsidRPr="007E650A">
              <w:rPr>
                <w:rFonts w:ascii="Century Gothic" w:hAnsi="Century Gothic" w:cs="Times New Roman"/>
              </w:rPr>
              <w:t xml:space="preserve"> 30mg 1cp/die </w:t>
            </w:r>
            <w:r w:rsidR="00B34921" w:rsidRPr="00B34921">
              <w:rPr>
                <w:rFonts w:ascii="Century Gothic" w:hAnsi="Century Gothic" w:cs="Times New Roman"/>
                <w:vertAlign w:val="superscript"/>
              </w:rPr>
              <w:t>(</w:t>
            </w:r>
            <w:r w:rsidR="00B34921" w:rsidRPr="00B34921">
              <w:rPr>
                <w:rFonts w:ascii="Century Gothic" w:hAnsi="Century Gothic" w:cs="Times New Roman"/>
                <w:color w:val="1D2228"/>
                <w:shd w:val="clear" w:color="auto" w:fill="FFFFFF"/>
                <w:vertAlign w:val="superscript"/>
              </w:rPr>
              <w:t>ibidem 32)</w:t>
            </w:r>
          </w:p>
          <w:p w14:paraId="641166F0" w14:textId="77777777" w:rsidR="00160588" w:rsidRPr="007E650A" w:rsidRDefault="00160588" w:rsidP="00915C8E">
            <w:pPr>
              <w:ind w:left="-73"/>
              <w:rPr>
                <w:rFonts w:ascii="Century Gothic" w:hAnsi="Century Gothic" w:cs="Times New Roman"/>
                <w:highlight w:val="magenta"/>
              </w:rPr>
            </w:pPr>
          </w:p>
          <w:p w14:paraId="0E1A1FD4" w14:textId="12633E52" w:rsidR="00160588" w:rsidRPr="00915C8E" w:rsidRDefault="00160588" w:rsidP="00820266">
            <w:pPr>
              <w:rPr>
                <w:rFonts w:ascii="Century Gothic" w:hAnsi="Century Gothic" w:cs="Times New Roman"/>
              </w:rPr>
            </w:pPr>
            <w:r w:rsidRPr="00915C8E">
              <w:rPr>
                <w:rFonts w:ascii="Century Gothic" w:hAnsi="Century Gothic" w:cs="Times New Roman"/>
                <w:i/>
                <w:iCs/>
              </w:rPr>
              <w:t>Se diarrea:</w:t>
            </w:r>
            <w:r w:rsidRPr="00915C8E">
              <w:rPr>
                <w:rFonts w:ascii="Century Gothic" w:hAnsi="Century Gothic" w:cs="Times New Roman"/>
              </w:rPr>
              <w:t xml:space="preserve"> </w:t>
            </w:r>
            <w:r w:rsidRPr="00915C8E">
              <w:rPr>
                <w:rFonts w:ascii="Century Gothic" w:hAnsi="Century Gothic" w:cs="Times New Roman"/>
                <w:b/>
                <w:bCs/>
              </w:rPr>
              <w:t>racecadotril</w:t>
            </w:r>
            <w:r w:rsidRPr="00915C8E">
              <w:rPr>
                <w:rFonts w:ascii="Century Gothic" w:hAnsi="Century Gothic" w:cs="Times New Roman"/>
              </w:rPr>
              <w:t xml:space="preserve"> una cp da 200mg ogni 8 ore (max 7 giorni)</w:t>
            </w:r>
            <w:r w:rsidRPr="007E650A">
              <w:rPr>
                <w:rFonts w:ascii="Century Gothic" w:hAnsi="Century Gothic" w:cs="Times New Roman"/>
                <w:color w:val="1D2228"/>
                <w:shd w:val="clear" w:color="auto" w:fill="FFFFFF"/>
              </w:rPr>
              <w:t xml:space="preserve"> </w:t>
            </w:r>
            <w:r w:rsidR="00B34921" w:rsidRPr="00B34921">
              <w:rPr>
                <w:rFonts w:ascii="Century Gothic" w:hAnsi="Century Gothic" w:cs="Times New Roman"/>
                <w:color w:val="1D2228"/>
                <w:shd w:val="clear" w:color="auto" w:fill="FFFFFF"/>
                <w:vertAlign w:val="superscript"/>
              </w:rPr>
              <w:t>(ibidem 32)</w:t>
            </w:r>
            <w:r w:rsidR="00B34921">
              <w:rPr>
                <w:rFonts w:ascii="Century Gothic" w:hAnsi="Century Gothic" w:cs="Times New Roman"/>
                <w:color w:val="1D2228"/>
                <w:shd w:val="clear" w:color="auto" w:fill="FFFFFF"/>
              </w:rPr>
              <w:t xml:space="preserve"> </w:t>
            </w:r>
          </w:p>
          <w:p w14:paraId="6C2A9C81" w14:textId="7F2861C4" w:rsidR="00160588" w:rsidRPr="00820266" w:rsidRDefault="00160588" w:rsidP="00820266">
            <w:pPr>
              <w:rPr>
                <w:rFonts w:ascii="Century Gothic" w:hAnsi="Century Gothic" w:cs="Times New Roman"/>
              </w:rPr>
            </w:pPr>
            <w:r w:rsidRPr="00915C8E">
              <w:rPr>
                <w:rFonts w:ascii="Century Gothic" w:hAnsi="Century Gothic" w:cs="Times New Roman"/>
              </w:rPr>
              <w:t xml:space="preserve"> </w:t>
            </w:r>
          </w:p>
          <w:p w14:paraId="137BA1B2" w14:textId="77777777" w:rsidR="00160588" w:rsidRDefault="00160588" w:rsidP="00915C8E">
            <w:pPr>
              <w:rPr>
                <w:rFonts w:ascii="Century Gothic" w:hAnsi="Century Gothic" w:cs="Times New Roman"/>
                <w:b/>
                <w:bCs/>
              </w:rPr>
            </w:pPr>
            <w:r w:rsidRPr="00915C8E">
              <w:rPr>
                <w:rFonts w:ascii="Century Gothic" w:hAnsi="Century Gothic" w:cs="Times New Roman"/>
                <w:i/>
                <w:iCs/>
                <w:u w:val="single"/>
              </w:rPr>
              <w:t>S</w:t>
            </w:r>
            <w:r w:rsidRPr="00915C8E">
              <w:rPr>
                <w:rFonts w:ascii="Century Gothic" w:hAnsi="Century Gothic" w:cs="Times New Roman"/>
                <w:i/>
                <w:iCs/>
              </w:rPr>
              <w:t>e stasi</w:t>
            </w:r>
            <w:r>
              <w:rPr>
                <w:rFonts w:ascii="Century Gothic" w:hAnsi="Century Gothic" w:cs="Times New Roman"/>
                <w:i/>
                <w:iCs/>
              </w:rPr>
              <w:t>:</w:t>
            </w:r>
            <w:r w:rsidRPr="00915C8E">
              <w:rPr>
                <w:rFonts w:ascii="Century Gothic" w:hAnsi="Century Gothic" w:cs="Times New Roman"/>
                <w:b/>
                <w:bCs/>
              </w:rPr>
              <w:t xml:space="preserve"> </w:t>
            </w:r>
          </w:p>
          <w:p w14:paraId="06FEB285" w14:textId="697C8FCA" w:rsidR="00160588" w:rsidRDefault="00160588" w:rsidP="00820266">
            <w:pPr>
              <w:rPr>
                <w:rFonts w:ascii="Century Gothic" w:hAnsi="Century Gothic" w:cs="Times New Roman"/>
              </w:rPr>
            </w:pPr>
            <w:r w:rsidRPr="00915C8E">
              <w:rPr>
                <w:rFonts w:ascii="Century Gothic" w:hAnsi="Century Gothic" w:cs="Times New Roman"/>
                <w:b/>
                <w:bCs/>
              </w:rPr>
              <w:t>Diuretico</w:t>
            </w:r>
            <w:r w:rsidRPr="00915C8E">
              <w:rPr>
                <w:rFonts w:ascii="Century Gothic" w:hAnsi="Century Gothic" w:cs="Times New Roman"/>
              </w:rPr>
              <w:t xml:space="preserve"> </w:t>
            </w:r>
          </w:p>
          <w:p w14:paraId="6AA52E3E" w14:textId="77777777" w:rsidR="00160588" w:rsidRPr="00820266" w:rsidRDefault="00160588" w:rsidP="00820266">
            <w:pPr>
              <w:rPr>
                <w:rFonts w:ascii="Century Gothic" w:hAnsi="Century Gothic" w:cs="Times New Roman"/>
              </w:rPr>
            </w:pPr>
          </w:p>
          <w:p w14:paraId="74133E3A" w14:textId="274F0540" w:rsidR="00160588" w:rsidRPr="00915C8E" w:rsidRDefault="00160588" w:rsidP="00915C8E">
            <w:pPr>
              <w:rPr>
                <w:rFonts w:ascii="Century Gothic" w:hAnsi="Century Gothic" w:cs="Times New Roman"/>
                <w:highlight w:val="yellow"/>
              </w:rPr>
            </w:pPr>
            <w:r w:rsidRPr="00915C8E">
              <w:rPr>
                <w:rFonts w:ascii="Century Gothic" w:hAnsi="Century Gothic" w:cs="Times New Roman"/>
                <w:i/>
                <w:iCs/>
              </w:rPr>
              <w:t>Consigliato</w:t>
            </w:r>
            <w:r>
              <w:rPr>
                <w:rFonts w:ascii="Century Gothic" w:hAnsi="Century Gothic" w:cs="Times New Roman"/>
                <w:i/>
                <w:iCs/>
              </w:rPr>
              <w:t xml:space="preserve"> anche</w:t>
            </w:r>
            <w:r w:rsidRPr="00915C8E">
              <w:rPr>
                <w:rFonts w:ascii="Century Gothic" w:hAnsi="Century Gothic" w:cs="Times New Roman"/>
                <w:i/>
                <w:iCs/>
              </w:rPr>
              <w:t>:</w:t>
            </w:r>
            <w:r>
              <w:rPr>
                <w:rFonts w:ascii="Century Gothic" w:hAnsi="Century Gothic" w:cs="Times New Roman"/>
              </w:rPr>
              <w:t xml:space="preserve"> </w:t>
            </w:r>
            <w:r w:rsidRPr="00915C8E">
              <w:rPr>
                <w:rFonts w:ascii="Century Gothic" w:hAnsi="Century Gothic" w:cs="Times New Roman"/>
              </w:rPr>
              <w:t xml:space="preserve">Antiossidante – </w:t>
            </w:r>
            <w:r w:rsidRPr="00915C8E">
              <w:rPr>
                <w:rFonts w:ascii="Century Gothic" w:hAnsi="Century Gothic" w:cs="Times New Roman"/>
                <w:b/>
                <w:bCs/>
              </w:rPr>
              <w:t>N-AcetilCisteina</w:t>
            </w:r>
            <w:r w:rsidRPr="00915C8E">
              <w:rPr>
                <w:rFonts w:ascii="Century Gothic" w:hAnsi="Century Gothic" w:cs="Times New Roman"/>
              </w:rPr>
              <w:t xml:space="preserve">  ad alto dosaggio: 1200-1800 mg al giorno</w:t>
            </w:r>
            <w:r>
              <w:rPr>
                <w:rStyle w:val="Rimandonotadichiusura"/>
                <w:rFonts w:ascii="Century Gothic" w:hAnsi="Century Gothic" w:cs="Times New Roman"/>
              </w:rPr>
              <w:endnoteReference w:id="35"/>
            </w:r>
            <w:r w:rsidRPr="00915C8E">
              <w:rPr>
                <w:rFonts w:ascii="Century Gothic" w:hAnsi="Century Gothic" w:cs="Times New Roman"/>
              </w:rPr>
              <w:t xml:space="preserve"> </w:t>
            </w:r>
          </w:p>
          <w:p w14:paraId="200B31B4" w14:textId="4F4785D0" w:rsidR="00160588" w:rsidRPr="007E650A" w:rsidRDefault="00160588" w:rsidP="00214142">
            <w:pPr>
              <w:autoSpaceDE w:val="0"/>
              <w:autoSpaceDN w:val="0"/>
              <w:adjustRightInd w:val="0"/>
              <w:rPr>
                <w:rFonts w:ascii="Century Gothic" w:hAnsi="Century Gothic" w:cs="Times New Roman"/>
                <w:highlight w:val="magenta"/>
                <w:shd w:val="clear" w:color="auto" w:fill="FFFFFF"/>
              </w:rPr>
            </w:pPr>
          </w:p>
        </w:tc>
        <w:tc>
          <w:tcPr>
            <w:tcW w:w="1706" w:type="dxa"/>
          </w:tcPr>
          <w:p w14:paraId="5E12C653" w14:textId="58195FEE" w:rsidR="00160588" w:rsidRDefault="00160588" w:rsidP="001B301B">
            <w:pPr>
              <w:rPr>
                <w:rFonts w:ascii="Century Gothic" w:hAnsi="Century Gothic" w:cs="Times New Roman"/>
              </w:rPr>
            </w:pPr>
            <w:r w:rsidRPr="007E650A">
              <w:rPr>
                <w:rFonts w:ascii="Century Gothic" w:hAnsi="Century Gothic" w:cs="Times New Roman"/>
              </w:rPr>
              <w:lastRenderedPageBreak/>
              <w:t>Temperatura</w:t>
            </w:r>
          </w:p>
          <w:p w14:paraId="608202A7" w14:textId="77777777" w:rsidR="00160588" w:rsidRPr="007E650A" w:rsidRDefault="00160588" w:rsidP="001B301B">
            <w:pPr>
              <w:rPr>
                <w:rFonts w:ascii="Century Gothic" w:hAnsi="Century Gothic" w:cs="Times New Roman"/>
              </w:rPr>
            </w:pPr>
          </w:p>
          <w:p w14:paraId="114F3945" w14:textId="5C8355F5" w:rsidR="00160588" w:rsidRPr="007E650A" w:rsidRDefault="00160588" w:rsidP="001B301B">
            <w:pPr>
              <w:rPr>
                <w:rFonts w:ascii="Century Gothic" w:hAnsi="Century Gothic" w:cs="Times New Roman"/>
              </w:rPr>
            </w:pPr>
            <w:r w:rsidRPr="007E650A">
              <w:rPr>
                <w:rFonts w:ascii="Century Gothic" w:hAnsi="Century Gothic" w:cs="Times New Roman"/>
              </w:rPr>
              <w:t>Saturazione O</w:t>
            </w:r>
            <w:r w:rsidRPr="007E650A">
              <w:rPr>
                <w:rFonts w:ascii="Century Gothic" w:hAnsi="Century Gothic" w:cs="Times New Roman"/>
                <w:vertAlign w:val="subscript"/>
              </w:rPr>
              <w:t>2</w:t>
            </w:r>
          </w:p>
          <w:p w14:paraId="5B8CC1DF" w14:textId="77777777" w:rsidR="00160588" w:rsidRDefault="00160588" w:rsidP="001B301B">
            <w:pPr>
              <w:rPr>
                <w:rFonts w:ascii="Century Gothic" w:hAnsi="Century Gothic" w:cs="Times New Roman"/>
              </w:rPr>
            </w:pPr>
          </w:p>
          <w:p w14:paraId="2754BAC0" w14:textId="4F227923" w:rsidR="00160588" w:rsidRPr="007E650A" w:rsidRDefault="00160588" w:rsidP="001B301B">
            <w:pPr>
              <w:rPr>
                <w:rFonts w:ascii="Century Gothic" w:hAnsi="Century Gothic" w:cs="Times New Roman"/>
              </w:rPr>
            </w:pPr>
            <w:r w:rsidRPr="007E650A">
              <w:rPr>
                <w:rFonts w:ascii="Century Gothic" w:hAnsi="Century Gothic" w:cs="Times New Roman"/>
              </w:rPr>
              <w:t>Freq</w:t>
            </w:r>
            <w:r>
              <w:rPr>
                <w:rFonts w:ascii="Century Gothic" w:hAnsi="Century Gothic" w:cs="Times New Roman"/>
              </w:rPr>
              <w:t xml:space="preserve">uenza </w:t>
            </w:r>
            <w:r w:rsidRPr="007E650A">
              <w:rPr>
                <w:rFonts w:ascii="Century Gothic" w:hAnsi="Century Gothic" w:cs="Times New Roman"/>
              </w:rPr>
              <w:t>cardiaca</w:t>
            </w:r>
          </w:p>
          <w:p w14:paraId="289E059F" w14:textId="77777777" w:rsidR="00160588" w:rsidRDefault="00160588" w:rsidP="001B301B">
            <w:pPr>
              <w:rPr>
                <w:rFonts w:ascii="Century Gothic" w:hAnsi="Century Gothic" w:cs="Times New Roman"/>
              </w:rPr>
            </w:pPr>
          </w:p>
          <w:p w14:paraId="788D1171" w14:textId="5B4E89F3" w:rsidR="00160588" w:rsidRPr="007E650A" w:rsidRDefault="00160588" w:rsidP="001B301B">
            <w:pPr>
              <w:rPr>
                <w:rFonts w:ascii="Century Gothic" w:hAnsi="Century Gothic" w:cs="Times New Roman"/>
              </w:rPr>
            </w:pPr>
            <w:r w:rsidRPr="007E650A">
              <w:rPr>
                <w:rFonts w:ascii="Century Gothic" w:hAnsi="Century Gothic" w:cs="Times New Roman"/>
              </w:rPr>
              <w:t>Pressione art</w:t>
            </w:r>
            <w:r>
              <w:rPr>
                <w:rFonts w:ascii="Century Gothic" w:hAnsi="Century Gothic" w:cs="Times New Roman"/>
              </w:rPr>
              <w:t>eriosa</w:t>
            </w:r>
          </w:p>
          <w:p w14:paraId="2F8C06C7" w14:textId="77777777" w:rsidR="00160588" w:rsidRDefault="00160588" w:rsidP="001B301B">
            <w:pPr>
              <w:rPr>
                <w:rFonts w:ascii="Century Gothic" w:hAnsi="Century Gothic" w:cs="Times New Roman"/>
              </w:rPr>
            </w:pPr>
          </w:p>
          <w:p w14:paraId="56E31702" w14:textId="6C1164E5" w:rsidR="00160588" w:rsidRPr="007E650A" w:rsidRDefault="00160588" w:rsidP="001B301B">
            <w:pPr>
              <w:rPr>
                <w:rFonts w:ascii="Century Gothic" w:hAnsi="Century Gothic" w:cs="Times New Roman"/>
              </w:rPr>
            </w:pPr>
            <w:r w:rsidRPr="007E650A">
              <w:rPr>
                <w:rFonts w:ascii="Century Gothic" w:hAnsi="Century Gothic" w:cs="Times New Roman"/>
              </w:rPr>
              <w:t>Freq</w:t>
            </w:r>
            <w:r>
              <w:rPr>
                <w:rFonts w:ascii="Century Gothic" w:hAnsi="Century Gothic" w:cs="Times New Roman"/>
              </w:rPr>
              <w:t xml:space="preserve">uenza </w:t>
            </w:r>
            <w:r w:rsidRPr="007E650A">
              <w:rPr>
                <w:rFonts w:ascii="Century Gothic" w:hAnsi="Century Gothic" w:cs="Times New Roman"/>
              </w:rPr>
              <w:t>respiratoria</w:t>
            </w:r>
          </w:p>
          <w:p w14:paraId="7BDE3A06" w14:textId="77777777" w:rsidR="00160588" w:rsidRDefault="00160588" w:rsidP="001B301B">
            <w:pPr>
              <w:rPr>
                <w:rFonts w:ascii="Century Gothic" w:hAnsi="Century Gothic" w:cs="Times New Roman"/>
              </w:rPr>
            </w:pPr>
          </w:p>
          <w:p w14:paraId="687E9058" w14:textId="1B926C95" w:rsidR="00160588" w:rsidRPr="007E650A" w:rsidRDefault="00160588" w:rsidP="001B301B">
            <w:pPr>
              <w:rPr>
                <w:rFonts w:ascii="Century Gothic" w:hAnsi="Century Gothic" w:cs="Times New Roman"/>
              </w:rPr>
            </w:pPr>
            <w:r w:rsidRPr="007E650A">
              <w:rPr>
                <w:rFonts w:ascii="Century Gothic" w:hAnsi="Century Gothic" w:cs="Times New Roman"/>
              </w:rPr>
              <w:t>Walking test</w:t>
            </w:r>
            <w:r>
              <w:rPr>
                <w:rFonts w:ascii="Century Gothic" w:hAnsi="Century Gothic" w:cs="Times New Roman"/>
              </w:rPr>
              <w:t xml:space="preserve"> </w:t>
            </w:r>
            <w:r w:rsidRPr="0098749F">
              <w:rPr>
                <w:rStyle w:val="Rimandonotadichiusura"/>
                <w:rFonts w:ascii="Century Gothic" w:hAnsi="Century Gothic" w:cs="Times New Roman"/>
              </w:rPr>
              <w:endnoteReference w:id="36"/>
            </w:r>
            <w:r w:rsidRPr="0098749F">
              <w:rPr>
                <w:rFonts w:ascii="Century Gothic" w:hAnsi="Century Gothic" w:cs="Times New Roman"/>
              </w:rPr>
              <w:t>,</w:t>
            </w:r>
            <w:r>
              <w:rPr>
                <w:rFonts w:ascii="Century Gothic" w:hAnsi="Century Gothic" w:cs="Times New Roman"/>
              </w:rPr>
              <w:t xml:space="preserve"> </w:t>
            </w:r>
          </w:p>
        </w:tc>
        <w:tc>
          <w:tcPr>
            <w:tcW w:w="1771" w:type="dxa"/>
          </w:tcPr>
          <w:p w14:paraId="521EB9FE" w14:textId="758C211E" w:rsidR="00160588" w:rsidRPr="006E76C9" w:rsidRDefault="00160588" w:rsidP="006E76C9">
            <w:pPr>
              <w:rPr>
                <w:rFonts w:ascii="Century Gothic" w:hAnsi="Century Gothic" w:cs="Times New Roman"/>
              </w:rPr>
            </w:pPr>
            <w:r w:rsidRPr="006E76C9">
              <w:rPr>
                <w:rFonts w:ascii="Century Gothic" w:hAnsi="Century Gothic" w:cs="Times New Roman"/>
              </w:rPr>
              <w:t>Isolamento anche dai conviventi (creazione di zone protette)</w:t>
            </w:r>
          </w:p>
          <w:p w14:paraId="62CF229C" w14:textId="77777777" w:rsidR="00160588" w:rsidRPr="00606BD2" w:rsidRDefault="00160588" w:rsidP="00606BD2">
            <w:pPr>
              <w:pStyle w:val="Paragrafoelenco"/>
              <w:rPr>
                <w:rFonts w:ascii="Century Gothic" w:hAnsi="Century Gothic" w:cs="Times New Roman"/>
                <w:highlight w:val="yellow"/>
              </w:rPr>
            </w:pPr>
          </w:p>
          <w:p w14:paraId="6A98E9B5" w14:textId="77777777" w:rsidR="00160588" w:rsidRDefault="00160588" w:rsidP="00606BD2">
            <w:pPr>
              <w:rPr>
                <w:rFonts w:ascii="Century Gothic" w:hAnsi="Century Gothic" w:cs="Times New Roman"/>
                <w:highlight w:val="yellow"/>
              </w:rPr>
            </w:pPr>
          </w:p>
          <w:p w14:paraId="589B51E2" w14:textId="77777777" w:rsidR="00160588" w:rsidRDefault="00160588" w:rsidP="00606BD2">
            <w:pPr>
              <w:rPr>
                <w:rFonts w:ascii="Century Gothic" w:hAnsi="Century Gothic" w:cs="Times New Roman"/>
                <w:highlight w:val="yellow"/>
              </w:rPr>
            </w:pPr>
          </w:p>
          <w:p w14:paraId="198E1B22" w14:textId="77777777" w:rsidR="00160588" w:rsidRDefault="00160588" w:rsidP="00606BD2">
            <w:pPr>
              <w:rPr>
                <w:rFonts w:ascii="Century Gothic" w:hAnsi="Century Gothic" w:cs="Times New Roman"/>
                <w:highlight w:val="yellow"/>
              </w:rPr>
            </w:pPr>
          </w:p>
          <w:p w14:paraId="6BA29ABE" w14:textId="77777777" w:rsidR="00160588" w:rsidRDefault="00160588" w:rsidP="00606BD2">
            <w:pPr>
              <w:rPr>
                <w:rFonts w:ascii="Century Gothic" w:hAnsi="Century Gothic" w:cs="Times New Roman"/>
                <w:highlight w:val="yellow"/>
              </w:rPr>
            </w:pPr>
          </w:p>
          <w:p w14:paraId="10CD979F" w14:textId="77777777" w:rsidR="00160588" w:rsidRDefault="00160588" w:rsidP="00606BD2">
            <w:pPr>
              <w:rPr>
                <w:rFonts w:ascii="Century Gothic" w:hAnsi="Century Gothic" w:cs="Times New Roman"/>
                <w:highlight w:val="yellow"/>
              </w:rPr>
            </w:pPr>
          </w:p>
          <w:p w14:paraId="0579B947" w14:textId="77777777" w:rsidR="00160588" w:rsidRDefault="00160588" w:rsidP="00606BD2">
            <w:pPr>
              <w:rPr>
                <w:rFonts w:ascii="Century Gothic" w:hAnsi="Century Gothic" w:cs="Times New Roman"/>
                <w:highlight w:val="yellow"/>
              </w:rPr>
            </w:pPr>
          </w:p>
          <w:p w14:paraId="19A8EFFE" w14:textId="77777777" w:rsidR="00160588" w:rsidRDefault="00160588" w:rsidP="00606BD2">
            <w:pPr>
              <w:rPr>
                <w:rFonts w:ascii="Century Gothic" w:hAnsi="Century Gothic" w:cs="Times New Roman"/>
                <w:highlight w:val="yellow"/>
              </w:rPr>
            </w:pPr>
          </w:p>
          <w:p w14:paraId="368E9F4F" w14:textId="77777777" w:rsidR="00160588" w:rsidRDefault="00160588" w:rsidP="00606BD2">
            <w:pPr>
              <w:rPr>
                <w:rFonts w:ascii="Century Gothic" w:hAnsi="Century Gothic" w:cs="Times New Roman"/>
                <w:highlight w:val="yellow"/>
              </w:rPr>
            </w:pPr>
          </w:p>
          <w:p w14:paraId="5D66CB7C" w14:textId="77777777" w:rsidR="00160588" w:rsidRDefault="00160588" w:rsidP="00606BD2">
            <w:pPr>
              <w:rPr>
                <w:rFonts w:ascii="Century Gothic" w:hAnsi="Century Gothic" w:cs="Times New Roman"/>
                <w:highlight w:val="yellow"/>
              </w:rPr>
            </w:pPr>
          </w:p>
          <w:p w14:paraId="52AF7F07" w14:textId="77777777" w:rsidR="00160588" w:rsidRDefault="00160588" w:rsidP="00606BD2">
            <w:pPr>
              <w:rPr>
                <w:rFonts w:ascii="Century Gothic" w:hAnsi="Century Gothic" w:cs="Times New Roman"/>
                <w:highlight w:val="yellow"/>
              </w:rPr>
            </w:pPr>
          </w:p>
          <w:p w14:paraId="3D020477" w14:textId="77777777" w:rsidR="00160588" w:rsidRDefault="00160588" w:rsidP="00606BD2">
            <w:pPr>
              <w:rPr>
                <w:rFonts w:ascii="Century Gothic" w:hAnsi="Century Gothic" w:cs="Times New Roman"/>
                <w:highlight w:val="yellow"/>
              </w:rPr>
            </w:pPr>
          </w:p>
          <w:p w14:paraId="5FC15D5A" w14:textId="77777777" w:rsidR="00160588" w:rsidRDefault="00160588" w:rsidP="00606BD2">
            <w:pPr>
              <w:rPr>
                <w:rFonts w:ascii="Century Gothic" w:hAnsi="Century Gothic" w:cs="Times New Roman"/>
                <w:highlight w:val="yellow"/>
              </w:rPr>
            </w:pPr>
          </w:p>
          <w:p w14:paraId="31F1456C" w14:textId="77777777" w:rsidR="00160588" w:rsidRDefault="00160588" w:rsidP="00606BD2">
            <w:pPr>
              <w:rPr>
                <w:rFonts w:ascii="Century Gothic" w:hAnsi="Century Gothic" w:cs="Times New Roman"/>
                <w:highlight w:val="yellow"/>
              </w:rPr>
            </w:pPr>
          </w:p>
          <w:p w14:paraId="148EA55F" w14:textId="77777777" w:rsidR="00160588" w:rsidRDefault="00160588" w:rsidP="00606BD2">
            <w:pPr>
              <w:rPr>
                <w:rFonts w:ascii="Century Gothic" w:hAnsi="Century Gothic" w:cs="Times New Roman"/>
                <w:highlight w:val="yellow"/>
              </w:rPr>
            </w:pPr>
          </w:p>
          <w:p w14:paraId="03F54830" w14:textId="77777777" w:rsidR="00160588" w:rsidRDefault="00160588" w:rsidP="00606BD2">
            <w:pPr>
              <w:rPr>
                <w:rFonts w:ascii="Century Gothic" w:hAnsi="Century Gothic" w:cs="Times New Roman"/>
                <w:highlight w:val="yellow"/>
              </w:rPr>
            </w:pPr>
          </w:p>
          <w:p w14:paraId="5A746485" w14:textId="3F6AEC3A" w:rsidR="00160588" w:rsidRPr="00606BD2" w:rsidRDefault="00160588" w:rsidP="00606BD2">
            <w:pPr>
              <w:rPr>
                <w:rFonts w:ascii="Century Gothic" w:hAnsi="Century Gothic" w:cs="Times New Roman"/>
                <w:highlight w:val="yellow"/>
              </w:rPr>
            </w:pPr>
          </w:p>
        </w:tc>
      </w:tr>
    </w:tbl>
    <w:p w14:paraId="31BC1ACA" w14:textId="77777777" w:rsidR="00037383" w:rsidRDefault="00037383" w:rsidP="00527C3B">
      <w:pPr>
        <w:jc w:val="both"/>
        <w:rPr>
          <w:rFonts w:ascii="Century Gothic" w:hAnsi="Century Gothic"/>
        </w:rPr>
      </w:pPr>
    </w:p>
    <w:p w14:paraId="6BA2B602" w14:textId="5C90954A" w:rsidR="00123CFF" w:rsidRPr="00527C3B" w:rsidRDefault="00123CFF" w:rsidP="00527C3B">
      <w:pPr>
        <w:jc w:val="both"/>
        <w:rPr>
          <w:rFonts w:ascii="Century Gothic" w:hAnsi="Century Gothic"/>
        </w:rPr>
      </w:pPr>
      <w:r w:rsidRPr="00527C3B">
        <w:rPr>
          <w:rFonts w:ascii="Century Gothic" w:hAnsi="Century Gothic"/>
        </w:rPr>
        <w:t>*= sono oggetto di valutazione e studio altre molecole cha hanno già dimostrati di possedere attività antivirale (es. ivermectina) che potrebbero risultare presto utilizzabili, ad esempio in alternativa a idrossiclorochina in caso di insufficienza renale e di rischi legati a QT-lungo</w:t>
      </w:r>
    </w:p>
    <w:p w14:paraId="2B4251D4" w14:textId="79AA3439" w:rsidR="00123CFF" w:rsidRPr="00527C3B" w:rsidRDefault="00123CFF" w:rsidP="00527C3B">
      <w:pPr>
        <w:jc w:val="both"/>
        <w:rPr>
          <w:rFonts w:ascii="Century Gothic" w:hAnsi="Century Gothic"/>
        </w:rPr>
      </w:pPr>
      <w:r w:rsidRPr="00527C3B">
        <w:rPr>
          <w:rFonts w:ascii="Century Gothic" w:hAnsi="Century Gothic"/>
        </w:rPr>
        <w:t xml:space="preserve">Molte delle molecole indicate hanno importanti interazioni con farmaci con cui i pazienti possono essere in terapia cronica non sospendibile (es. idrossiclorochina e digitale o ziprasidone): verificare le possibili interazioni prima di instaurare il trattamento </w:t>
      </w:r>
    </w:p>
    <w:p w14:paraId="2A49F1C8" w14:textId="37A781D3" w:rsidR="00123CFF" w:rsidRPr="00527C3B" w:rsidRDefault="00123CFF" w:rsidP="00527C3B">
      <w:pPr>
        <w:jc w:val="both"/>
        <w:rPr>
          <w:rFonts w:ascii="Century Gothic" w:hAnsi="Century Gothic"/>
        </w:rPr>
      </w:pPr>
      <w:r w:rsidRPr="00527C3B">
        <w:rPr>
          <w:rFonts w:ascii="Century Gothic" w:hAnsi="Century Gothic"/>
        </w:rPr>
        <w:t>Qualunque di queste informazioni è disponibile sulle schede dei relativi farmaci (</w:t>
      </w:r>
      <w:hyperlink r:id="rId27" w:history="1">
        <w:r w:rsidRPr="00527C3B">
          <w:rPr>
            <w:rStyle w:val="Collegamentoipertestuale"/>
            <w:rFonts w:ascii="Century Gothic" w:hAnsi="Century Gothic"/>
            <w:color w:val="auto"/>
          </w:rPr>
          <w:t>www.aifa.gov.it</w:t>
        </w:r>
      </w:hyperlink>
      <w:r w:rsidRPr="00527C3B">
        <w:rPr>
          <w:rFonts w:ascii="Century Gothic" w:hAnsi="Century Gothic"/>
        </w:rPr>
        <w:t>) oppure può essere richiesta anche a un centro antiveleni di riferimento con operatività 24/7</w:t>
      </w:r>
    </w:p>
    <w:p w14:paraId="6A5409B5" w14:textId="77777777" w:rsidR="00037383" w:rsidRDefault="00037383"/>
    <w:p w14:paraId="7967DD5F" w14:textId="2523C636" w:rsidR="00123CFF" w:rsidRPr="001059D0" w:rsidRDefault="00037383">
      <w:pPr>
        <w:rPr>
          <w:rFonts w:ascii="Century Gothic" w:hAnsi="Century Gothic" w:cs="Times New Roman"/>
          <w:b/>
          <w:bCs/>
          <w:color w:val="1D2228"/>
          <w:shd w:val="clear" w:color="auto" w:fill="FFFFFF"/>
        </w:rPr>
      </w:pPr>
      <w:r w:rsidRPr="00037383">
        <w:rPr>
          <w:b/>
          <w:bCs/>
        </w:rPr>
        <w:lastRenderedPageBreak/>
        <w:t xml:space="preserve">Tabella 6: </w:t>
      </w:r>
      <w:r w:rsidR="001059D0">
        <w:rPr>
          <w:rFonts w:ascii="Century Gothic" w:hAnsi="Century Gothic" w:cs="Times New Roman"/>
          <w:b/>
          <w:bCs/>
          <w:color w:val="1D2228"/>
          <w:shd w:val="clear" w:color="auto" w:fill="FFFFFF"/>
        </w:rPr>
        <w:t>P</w:t>
      </w:r>
      <w:r w:rsidR="001059D0" w:rsidRPr="007E650A">
        <w:rPr>
          <w:rFonts w:ascii="Century Gothic" w:hAnsi="Century Gothic" w:cs="Times New Roman"/>
          <w:b/>
          <w:bCs/>
          <w:color w:val="1D2228"/>
          <w:shd w:val="clear" w:color="auto" w:fill="FFFFFF"/>
        </w:rPr>
        <w:t xml:space="preserve">rotocollo domiciliare di </w:t>
      </w:r>
      <w:r w:rsidR="001059D0" w:rsidRPr="001059D0">
        <w:rPr>
          <w:rFonts w:ascii="Century Gothic" w:hAnsi="Century Gothic" w:cs="Times New Roman"/>
          <w:b/>
          <w:bCs/>
          <w:color w:val="1D2228"/>
          <w:u w:val="single"/>
          <w:shd w:val="clear" w:color="auto" w:fill="FFFFFF"/>
        </w:rPr>
        <w:t>secondo</w:t>
      </w:r>
      <w:r w:rsidR="001059D0" w:rsidRPr="007E650A">
        <w:rPr>
          <w:rFonts w:ascii="Century Gothic" w:hAnsi="Century Gothic" w:cs="Times New Roman"/>
          <w:b/>
          <w:bCs/>
          <w:color w:val="1D2228"/>
          <w:shd w:val="clear" w:color="auto" w:fill="FFFFFF"/>
        </w:rPr>
        <w:t xml:space="preserve"> livello </w:t>
      </w:r>
      <w:r w:rsidR="001059D0">
        <w:rPr>
          <w:rFonts w:ascii="Century Gothic" w:hAnsi="Century Gothic" w:cs="Times New Roman"/>
          <w:b/>
          <w:bCs/>
          <w:color w:val="1D2228"/>
          <w:shd w:val="clear" w:color="auto" w:fill="FFFFFF"/>
        </w:rPr>
        <w:t>per adulti</w:t>
      </w:r>
    </w:p>
    <w:tbl>
      <w:tblPr>
        <w:tblStyle w:val="Grigliatabella"/>
        <w:tblW w:w="0" w:type="auto"/>
        <w:tblInd w:w="-5" w:type="dxa"/>
        <w:tblLayout w:type="fixed"/>
        <w:tblLook w:val="04A0" w:firstRow="1" w:lastRow="0" w:firstColumn="1" w:lastColumn="0" w:noHBand="0" w:noVBand="1"/>
      </w:tblPr>
      <w:tblGrid>
        <w:gridCol w:w="1897"/>
        <w:gridCol w:w="366"/>
        <w:gridCol w:w="1843"/>
        <w:gridCol w:w="567"/>
        <w:gridCol w:w="1559"/>
        <w:gridCol w:w="1134"/>
        <w:gridCol w:w="856"/>
        <w:gridCol w:w="1412"/>
        <w:gridCol w:w="856"/>
        <w:gridCol w:w="1554"/>
        <w:gridCol w:w="152"/>
        <w:gridCol w:w="1771"/>
        <w:gridCol w:w="315"/>
      </w:tblGrid>
      <w:tr w:rsidR="00160588" w:rsidRPr="007E650A" w14:paraId="02CD0E76" w14:textId="77777777" w:rsidTr="00D750F4">
        <w:trPr>
          <w:gridAfter w:val="1"/>
          <w:wAfter w:w="315" w:type="dxa"/>
        </w:trPr>
        <w:tc>
          <w:tcPr>
            <w:tcW w:w="1897" w:type="dxa"/>
            <w:vMerge w:val="restart"/>
          </w:tcPr>
          <w:p w14:paraId="5BBB9417" w14:textId="77777777" w:rsidR="00160588" w:rsidRPr="007E650A" w:rsidRDefault="00160588" w:rsidP="00915C8E">
            <w:pPr>
              <w:rPr>
                <w:rFonts w:ascii="Century Gothic" w:hAnsi="Century Gothic" w:cs="Times New Roman"/>
                <w:b/>
                <w:bCs/>
                <w:color w:val="1D2228"/>
                <w:shd w:val="clear" w:color="auto" w:fill="FFFFFF"/>
              </w:rPr>
            </w:pPr>
            <w:r w:rsidRPr="007E650A">
              <w:rPr>
                <w:rFonts w:ascii="Century Gothic" w:hAnsi="Century Gothic" w:cs="Times New Roman"/>
                <w:b/>
                <w:bCs/>
                <w:color w:val="1D2228"/>
                <w:shd w:val="clear" w:color="auto" w:fill="FFFFFF"/>
              </w:rPr>
              <w:t xml:space="preserve">PROTOCOLLO DOMICILIARE DI SECONDO LIVELLO </w:t>
            </w:r>
          </w:p>
          <w:p w14:paraId="462D1763" w14:textId="77777777" w:rsidR="00160588" w:rsidRPr="007E650A" w:rsidRDefault="00160588" w:rsidP="00915C8E">
            <w:pPr>
              <w:rPr>
                <w:rFonts w:ascii="Century Gothic" w:hAnsi="Century Gothic" w:cs="Times New Roman"/>
                <w:b/>
                <w:bCs/>
                <w:color w:val="1D2228"/>
                <w:shd w:val="clear" w:color="auto" w:fill="FFFFFF"/>
              </w:rPr>
            </w:pPr>
          </w:p>
          <w:p w14:paraId="4AE7136C" w14:textId="77777777" w:rsidR="00160588" w:rsidRPr="007E650A"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FASE 2 – CON INIZIAL</w:t>
            </w:r>
            <w:r>
              <w:rPr>
                <w:rFonts w:ascii="Century Gothic" w:hAnsi="Century Gothic" w:cs="Times New Roman"/>
                <w:color w:val="1D2228"/>
                <w:shd w:val="clear" w:color="auto" w:fill="FFFFFF"/>
              </w:rPr>
              <w:t>E</w:t>
            </w:r>
            <w:r w:rsidRPr="007E650A">
              <w:rPr>
                <w:rFonts w:ascii="Century Gothic" w:hAnsi="Century Gothic" w:cs="Times New Roman"/>
                <w:color w:val="1D2228"/>
                <w:shd w:val="clear" w:color="auto" w:fill="FFFFFF"/>
              </w:rPr>
              <w:t xml:space="preserve"> COMPROMIS</w:t>
            </w:r>
            <w:r>
              <w:rPr>
                <w:rFonts w:ascii="Century Gothic" w:hAnsi="Century Gothic" w:cs="Times New Roman"/>
                <w:color w:val="1D2228"/>
                <w:shd w:val="clear" w:color="auto" w:fill="FFFFFF"/>
              </w:rPr>
              <w:t>-</w:t>
            </w:r>
            <w:r w:rsidRPr="007E650A">
              <w:rPr>
                <w:rFonts w:ascii="Century Gothic" w:hAnsi="Century Gothic" w:cs="Times New Roman"/>
                <w:color w:val="1D2228"/>
                <w:shd w:val="clear" w:color="auto" w:fill="FFFFFF"/>
              </w:rPr>
              <w:t>SIONE RESPIRATORIA</w:t>
            </w:r>
          </w:p>
          <w:p w14:paraId="1DE0E3A3" w14:textId="77777777" w:rsidR="00160588" w:rsidRPr="0098749F" w:rsidRDefault="00160588" w:rsidP="00915C8E">
            <w:pPr>
              <w:rPr>
                <w:rFonts w:ascii="Century Gothic" w:hAnsi="Century Gothic" w:cs="Times New Roman"/>
                <w:color w:val="1D2228"/>
                <w:shd w:val="clear" w:color="auto" w:fill="FFFFFF"/>
              </w:rPr>
            </w:pPr>
          </w:p>
          <w:p w14:paraId="5789B00B" w14:textId="77777777" w:rsidR="00160588" w:rsidRPr="0098749F" w:rsidRDefault="00160588" w:rsidP="00915C8E">
            <w:pPr>
              <w:rPr>
                <w:rFonts w:ascii="Century Gothic" w:hAnsi="Century Gothic" w:cs="Times New Roman"/>
                <w:i/>
                <w:iCs/>
                <w:color w:val="1D2228"/>
                <w:shd w:val="clear" w:color="auto" w:fill="FFFFFF"/>
              </w:rPr>
            </w:pPr>
            <w:r w:rsidRPr="0098749F">
              <w:rPr>
                <w:rFonts w:ascii="Century Gothic" w:hAnsi="Century Gothic" w:cs="Times New Roman"/>
                <w:i/>
                <w:iCs/>
                <w:color w:val="1D2228"/>
                <w:shd w:val="clear" w:color="auto" w:fill="FFFFFF"/>
              </w:rPr>
              <w:t xml:space="preserve">sintomi floridi </w:t>
            </w:r>
          </w:p>
          <w:p w14:paraId="583368F1" w14:textId="77777777" w:rsidR="00160588" w:rsidRPr="0098749F" w:rsidRDefault="00160588" w:rsidP="00915C8E">
            <w:pPr>
              <w:rPr>
                <w:rFonts w:ascii="Century Gothic" w:hAnsi="Century Gothic" w:cs="Times New Roman"/>
                <w:color w:val="1D2228"/>
                <w:shd w:val="clear" w:color="auto" w:fill="FFFFFF"/>
              </w:rPr>
            </w:pPr>
          </w:p>
          <w:p w14:paraId="474DC250" w14:textId="77777777" w:rsidR="00160588" w:rsidRPr="0098749F" w:rsidRDefault="00160588" w:rsidP="00915C8E">
            <w:pPr>
              <w:rPr>
                <w:rFonts w:ascii="Century Gothic" w:hAnsi="Century Gothic" w:cs="Times New Roman"/>
                <w:color w:val="1D2228"/>
                <w:shd w:val="clear" w:color="auto" w:fill="FFFFFF"/>
              </w:rPr>
            </w:pPr>
            <w:r w:rsidRPr="0098749F">
              <w:rPr>
                <w:rFonts w:ascii="Century Gothic" w:hAnsi="Century Gothic" w:cs="Times New Roman"/>
                <w:color w:val="1D2228"/>
                <w:shd w:val="clear" w:color="auto" w:fill="FFFFFF"/>
              </w:rPr>
              <w:t>oppure</w:t>
            </w:r>
          </w:p>
          <w:p w14:paraId="0D244BF6" w14:textId="77777777" w:rsidR="00160588" w:rsidRPr="0098749F" w:rsidRDefault="00160588" w:rsidP="00915C8E">
            <w:pPr>
              <w:rPr>
                <w:rFonts w:ascii="Century Gothic" w:hAnsi="Century Gothic" w:cs="Times New Roman"/>
                <w:color w:val="1D2228"/>
                <w:shd w:val="clear" w:color="auto" w:fill="FFFFFF"/>
              </w:rPr>
            </w:pPr>
          </w:p>
          <w:p w14:paraId="4482C820" w14:textId="77777777" w:rsidR="00160588" w:rsidRPr="007E650A" w:rsidRDefault="00160588" w:rsidP="00915C8E">
            <w:pPr>
              <w:autoSpaceDE w:val="0"/>
              <w:autoSpaceDN w:val="0"/>
              <w:adjustRightInd w:val="0"/>
              <w:rPr>
                <w:rFonts w:ascii="Century Gothic" w:hAnsi="Century Gothic" w:cs="Times New Roman"/>
                <w:color w:val="1D2228"/>
                <w:shd w:val="clear" w:color="auto" w:fill="FFFFFF"/>
              </w:rPr>
            </w:pPr>
            <w:r w:rsidRPr="0098749F">
              <w:rPr>
                <w:rFonts w:ascii="Century Gothic" w:hAnsi="Century Gothic" w:cs="Times New Roman"/>
                <w:color w:val="1D2228"/>
                <w:shd w:val="clear" w:color="auto" w:fill="FFFFFF"/>
              </w:rPr>
              <w:t xml:space="preserve">sintomi più lievi ma </w:t>
            </w:r>
            <w:r w:rsidRPr="0098749F">
              <w:rPr>
                <w:rFonts w:ascii="Century Gothic" w:hAnsi="Century Gothic" w:cs="Times New Roman"/>
                <w:i/>
                <w:iCs/>
                <w:color w:val="1D2228"/>
                <w:shd w:val="clear" w:color="auto" w:fill="FFFFFF"/>
              </w:rPr>
              <w:t>presenza di comorbidità o rischio di mortalità aumentato</w:t>
            </w:r>
            <w:r w:rsidRPr="007E650A">
              <w:rPr>
                <w:rFonts w:ascii="Century Gothic" w:hAnsi="Century Gothic" w:cs="Times New Roman"/>
                <w:color w:val="1D2228"/>
                <w:shd w:val="clear" w:color="auto" w:fill="FFFFFF"/>
              </w:rPr>
              <w:t xml:space="preserve"> (età &gt; 70 anni, malattie cardio-vascolari / ipertensione,</w:t>
            </w:r>
          </w:p>
          <w:p w14:paraId="68445076" w14:textId="77777777" w:rsidR="00160588" w:rsidRPr="007E650A" w:rsidRDefault="00160588" w:rsidP="00915C8E">
            <w:pPr>
              <w:autoSpaceDE w:val="0"/>
              <w:autoSpaceDN w:val="0"/>
              <w:adjustRightInd w:val="0"/>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diabete, malattie respiratorie croniche, pazienti</w:t>
            </w:r>
          </w:p>
          <w:p w14:paraId="1FCF9ABB" w14:textId="77777777" w:rsidR="00160588" w:rsidRPr="007E650A" w:rsidRDefault="00160588" w:rsidP="00915C8E">
            <w:pPr>
              <w:rPr>
                <w:rFonts w:ascii="Century Gothic" w:hAnsi="Century Gothic" w:cs="Times New Roman"/>
                <w:color w:val="1D2228"/>
                <w:highlight w:val="magenta"/>
                <w:shd w:val="clear" w:color="auto" w:fill="FFFFFF"/>
              </w:rPr>
            </w:pPr>
            <w:r w:rsidRPr="007E650A">
              <w:rPr>
                <w:rFonts w:ascii="Century Gothic" w:hAnsi="Century Gothic" w:cs="Times New Roman"/>
                <w:color w:val="1D2228"/>
                <w:shd w:val="clear" w:color="auto" w:fill="FFFFFF"/>
              </w:rPr>
              <w:lastRenderedPageBreak/>
              <w:t xml:space="preserve">oncologici) </w:t>
            </w:r>
            <w:r w:rsidRPr="007E650A">
              <w:rPr>
                <w:rFonts w:ascii="Century Gothic" w:hAnsi="Century Gothic" w:cs="Times New Roman"/>
                <w:color w:val="1D2228"/>
                <w:highlight w:val="green"/>
                <w:shd w:val="clear" w:color="auto" w:fill="FFFFFF"/>
              </w:rPr>
              <w:t xml:space="preserve"> </w:t>
            </w:r>
          </w:p>
          <w:p w14:paraId="7A6FC5EE" w14:textId="77777777" w:rsidR="00160588" w:rsidRPr="007E650A" w:rsidRDefault="00160588" w:rsidP="00915C8E">
            <w:pPr>
              <w:rPr>
                <w:rFonts w:ascii="Century Gothic" w:hAnsi="Century Gothic" w:cs="Times New Roman"/>
                <w:color w:val="1D2228"/>
                <w:highlight w:val="magenta"/>
                <w:shd w:val="clear" w:color="auto" w:fill="FFFFFF"/>
              </w:rPr>
            </w:pPr>
          </w:p>
          <w:p w14:paraId="2D093F09" w14:textId="77777777" w:rsidR="00160588" w:rsidRPr="0098749F" w:rsidRDefault="00160588" w:rsidP="00915C8E">
            <w:pPr>
              <w:rPr>
                <w:rFonts w:ascii="Century Gothic" w:hAnsi="Century Gothic" w:cs="Times New Roman"/>
                <w:i/>
                <w:iCs/>
                <w:color w:val="1D2228"/>
                <w:shd w:val="clear" w:color="auto" w:fill="FFFFFF"/>
              </w:rPr>
            </w:pPr>
            <w:r w:rsidRPr="0098749F">
              <w:rPr>
                <w:rFonts w:ascii="Century Gothic" w:hAnsi="Century Gothic" w:cs="Times New Roman"/>
                <w:i/>
                <w:iCs/>
                <w:color w:val="1D2228"/>
                <w:shd w:val="clear" w:color="auto" w:fill="FFFFFF"/>
              </w:rPr>
              <w:t>sintomi indicativi</w:t>
            </w:r>
          </w:p>
          <w:p w14:paraId="56C4149C" w14:textId="77777777" w:rsidR="00160588" w:rsidRDefault="00160588" w:rsidP="00915C8E">
            <w:pPr>
              <w:rPr>
                <w:rFonts w:ascii="Century Gothic" w:hAnsi="Century Gothic" w:cs="Times New Roman"/>
                <w:color w:val="1D2228"/>
                <w:shd w:val="clear" w:color="auto" w:fill="FFFFFF"/>
              </w:rPr>
            </w:pPr>
          </w:p>
          <w:p w14:paraId="3B57846E" w14:textId="77777777" w:rsidR="00160588" w:rsidRPr="007E650A"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 xml:space="preserve">febbre superiore a 38,5 di durata superiore a 4 giorni </w:t>
            </w:r>
          </w:p>
          <w:p w14:paraId="27804F0C" w14:textId="77777777" w:rsidR="00160588" w:rsidRPr="007E650A" w:rsidRDefault="00160588" w:rsidP="00915C8E">
            <w:pPr>
              <w:rPr>
                <w:rFonts w:ascii="Century Gothic" w:hAnsi="Century Gothic" w:cs="Times New Roman"/>
                <w:b/>
                <w:bCs/>
                <w:color w:val="1D2228"/>
                <w:shd w:val="clear" w:color="auto" w:fill="FFFFFF"/>
              </w:rPr>
            </w:pPr>
          </w:p>
          <w:p w14:paraId="00654619" w14:textId="77777777" w:rsidR="00160588" w:rsidRPr="007E650A"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tosse stizzosa persistente</w:t>
            </w:r>
          </w:p>
          <w:p w14:paraId="483ECC2D" w14:textId="77777777" w:rsidR="00160588" w:rsidRPr="007E650A" w:rsidRDefault="00160588" w:rsidP="00915C8E">
            <w:pPr>
              <w:rPr>
                <w:rFonts w:ascii="Century Gothic" w:hAnsi="Century Gothic" w:cs="Times New Roman"/>
                <w:color w:val="1D2228"/>
                <w:shd w:val="clear" w:color="auto" w:fill="FFFFFF"/>
              </w:rPr>
            </w:pPr>
          </w:p>
          <w:p w14:paraId="2C2BC2CD" w14:textId="77777777" w:rsidR="00160588" w:rsidRPr="007E650A"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faringite/laringi</w:t>
            </w:r>
            <w:r>
              <w:rPr>
                <w:rFonts w:ascii="Century Gothic" w:hAnsi="Century Gothic" w:cs="Times New Roman"/>
                <w:color w:val="1D2228"/>
                <w:shd w:val="clear" w:color="auto" w:fill="FFFFFF"/>
              </w:rPr>
              <w:t>-</w:t>
            </w:r>
            <w:r w:rsidRPr="007E650A">
              <w:rPr>
                <w:rFonts w:ascii="Century Gothic" w:hAnsi="Century Gothic" w:cs="Times New Roman"/>
                <w:color w:val="1D2228"/>
                <w:shd w:val="clear" w:color="auto" w:fill="FFFFFF"/>
              </w:rPr>
              <w:t>te irritativa intensa</w:t>
            </w:r>
          </w:p>
          <w:p w14:paraId="25DCFC47" w14:textId="77777777" w:rsidR="00160588" w:rsidRPr="007E650A" w:rsidRDefault="00160588" w:rsidP="00915C8E">
            <w:pPr>
              <w:rPr>
                <w:rFonts w:ascii="Century Gothic" w:hAnsi="Century Gothic" w:cs="Times New Roman"/>
                <w:color w:val="1D2228"/>
                <w:highlight w:val="magenta"/>
                <w:shd w:val="clear" w:color="auto" w:fill="FFFFFF"/>
              </w:rPr>
            </w:pPr>
          </w:p>
          <w:p w14:paraId="29C70669" w14:textId="77777777" w:rsidR="00160588" w:rsidRPr="007E650A"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“fiato corto”, dispnea anche per sforzi leggeri, fame d’aria percepibile anche durante l’eloquio</w:t>
            </w:r>
          </w:p>
          <w:p w14:paraId="534DC315" w14:textId="77777777" w:rsidR="00160588" w:rsidRPr="007E650A" w:rsidRDefault="00160588" w:rsidP="00915C8E">
            <w:pPr>
              <w:rPr>
                <w:rFonts w:ascii="Century Gothic" w:hAnsi="Century Gothic" w:cs="Times New Roman"/>
                <w:color w:val="1D2228"/>
                <w:highlight w:val="magenta"/>
                <w:shd w:val="clear" w:color="auto" w:fill="FFFFFF"/>
              </w:rPr>
            </w:pPr>
          </w:p>
          <w:p w14:paraId="6941EDC5" w14:textId="77777777" w:rsidR="00160588" w:rsidRPr="007E650A"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cefalea grave</w:t>
            </w:r>
          </w:p>
          <w:p w14:paraId="214B830C" w14:textId="77777777" w:rsidR="00160588" w:rsidRPr="007E650A" w:rsidRDefault="00160588" w:rsidP="00915C8E">
            <w:pPr>
              <w:rPr>
                <w:rFonts w:ascii="Century Gothic" w:hAnsi="Century Gothic" w:cs="Times New Roman"/>
                <w:color w:val="1D2228"/>
                <w:shd w:val="clear" w:color="auto" w:fill="FFFFFF"/>
              </w:rPr>
            </w:pPr>
          </w:p>
          <w:p w14:paraId="4EDD20B5" w14:textId="664E2962" w:rsidR="00160588" w:rsidRPr="007E650A" w:rsidRDefault="00160588" w:rsidP="00915C8E">
            <w:pPr>
              <w:rPr>
                <w:rFonts w:ascii="Century Gothic" w:hAnsi="Century Gothic" w:cs="Times New Roman"/>
                <w:b/>
                <w:bCs/>
                <w:color w:val="1D2228"/>
                <w:shd w:val="clear" w:color="auto" w:fill="FFFFFF"/>
              </w:rPr>
            </w:pPr>
          </w:p>
        </w:tc>
        <w:tc>
          <w:tcPr>
            <w:tcW w:w="2209" w:type="dxa"/>
            <w:gridSpan w:val="2"/>
            <w:shd w:val="clear" w:color="auto" w:fill="D9D9D9" w:themeFill="background1" w:themeFillShade="D9"/>
          </w:tcPr>
          <w:p w14:paraId="54F5D4CC" w14:textId="77777777" w:rsidR="00824A65" w:rsidRDefault="00824A65" w:rsidP="009A05C8">
            <w:pPr>
              <w:jc w:val="center"/>
              <w:rPr>
                <w:rFonts w:ascii="Century Gothic" w:hAnsi="Century Gothic" w:cs="Times New Roman"/>
                <w:b/>
                <w:bCs/>
                <w:color w:val="1D2228"/>
                <w:highlight w:val="lightGray"/>
                <w:shd w:val="clear" w:color="auto" w:fill="FFFFFF"/>
              </w:rPr>
            </w:pPr>
          </w:p>
          <w:p w14:paraId="143C94F3" w14:textId="5B688CFE" w:rsidR="00160588" w:rsidRPr="009A05C8" w:rsidRDefault="00160588" w:rsidP="009A05C8">
            <w:pPr>
              <w:jc w:val="center"/>
              <w:rPr>
                <w:rFonts w:ascii="Century Gothic" w:hAnsi="Century Gothic" w:cs="Times New Roman"/>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Farmaco 1</w:t>
            </w:r>
          </w:p>
        </w:tc>
        <w:tc>
          <w:tcPr>
            <w:tcW w:w="2126" w:type="dxa"/>
            <w:gridSpan w:val="2"/>
            <w:shd w:val="clear" w:color="auto" w:fill="D9D9D9" w:themeFill="background1" w:themeFillShade="D9"/>
          </w:tcPr>
          <w:p w14:paraId="4C9C9537" w14:textId="77777777" w:rsidR="00824A65" w:rsidRDefault="00824A65" w:rsidP="009A05C8">
            <w:pPr>
              <w:jc w:val="center"/>
              <w:rPr>
                <w:rFonts w:ascii="Century Gothic" w:hAnsi="Century Gothic" w:cs="Times New Roman"/>
                <w:b/>
                <w:bCs/>
                <w:color w:val="1D2228"/>
                <w:highlight w:val="lightGray"/>
                <w:shd w:val="clear" w:color="auto" w:fill="FFFFFF"/>
              </w:rPr>
            </w:pPr>
          </w:p>
          <w:p w14:paraId="732AF5E8" w14:textId="75F17EDB" w:rsidR="00160588" w:rsidRPr="009A05C8" w:rsidRDefault="00160588" w:rsidP="009A05C8">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Farmaco 2</w:t>
            </w:r>
          </w:p>
        </w:tc>
        <w:tc>
          <w:tcPr>
            <w:tcW w:w="1990" w:type="dxa"/>
            <w:gridSpan w:val="2"/>
            <w:shd w:val="clear" w:color="auto" w:fill="D9D9D9" w:themeFill="background1" w:themeFillShade="D9"/>
          </w:tcPr>
          <w:p w14:paraId="7CF87B90" w14:textId="77777777" w:rsidR="00824A65" w:rsidRDefault="00824A65" w:rsidP="009A05C8">
            <w:pPr>
              <w:jc w:val="center"/>
              <w:rPr>
                <w:rFonts w:ascii="Century Gothic" w:hAnsi="Century Gothic" w:cs="Times New Roman"/>
                <w:b/>
                <w:bCs/>
                <w:color w:val="1D2228"/>
                <w:highlight w:val="lightGray"/>
                <w:shd w:val="clear" w:color="auto" w:fill="FFFFFF"/>
              </w:rPr>
            </w:pPr>
          </w:p>
          <w:p w14:paraId="5228B7FF" w14:textId="2E1529FC" w:rsidR="00160588" w:rsidRPr="009A05C8" w:rsidRDefault="00160588" w:rsidP="009A05C8">
            <w:pPr>
              <w:jc w:val="center"/>
              <w:rPr>
                <w:rFonts w:ascii="Century Gothic" w:hAnsi="Century Gothic" w:cs="Times New Roman"/>
                <w:b/>
                <w:bCs/>
                <w:color w:val="1D2228"/>
                <w:highlight w:val="lightGray"/>
                <w:shd w:val="clear" w:color="auto" w:fill="FFFFFF"/>
              </w:rPr>
            </w:pPr>
            <w:r w:rsidRPr="009A05C8">
              <w:rPr>
                <w:rFonts w:ascii="Century Gothic" w:hAnsi="Century Gothic" w:cs="Times New Roman"/>
                <w:b/>
                <w:bCs/>
                <w:color w:val="1D2228"/>
                <w:highlight w:val="lightGray"/>
                <w:shd w:val="clear" w:color="auto" w:fill="FFFFFF"/>
              </w:rPr>
              <w:t>Farmaco 3</w:t>
            </w:r>
          </w:p>
        </w:tc>
        <w:tc>
          <w:tcPr>
            <w:tcW w:w="2268" w:type="dxa"/>
            <w:gridSpan w:val="2"/>
            <w:shd w:val="clear" w:color="auto" w:fill="D9D9D9" w:themeFill="background1" w:themeFillShade="D9"/>
          </w:tcPr>
          <w:p w14:paraId="710B5FA0" w14:textId="77777777" w:rsidR="00824A65" w:rsidRDefault="00824A65" w:rsidP="009A05C8">
            <w:pPr>
              <w:jc w:val="center"/>
              <w:rPr>
                <w:rFonts w:ascii="Century Gothic" w:hAnsi="Century Gothic" w:cs="Times New Roman"/>
                <w:b/>
                <w:bCs/>
                <w:color w:val="1D2228"/>
                <w:highlight w:val="lightGray"/>
                <w:shd w:val="clear" w:color="auto" w:fill="FFFFFF"/>
              </w:rPr>
            </w:pPr>
          </w:p>
          <w:p w14:paraId="7F278F12" w14:textId="63A94D67" w:rsidR="00160588" w:rsidRPr="009A05C8" w:rsidRDefault="00160588" w:rsidP="009A05C8">
            <w:pPr>
              <w:jc w:val="center"/>
              <w:rPr>
                <w:rFonts w:ascii="Century Gothic" w:hAnsi="Century Gothic" w:cs="Times New Roman"/>
                <w:highlight w:val="lightGray"/>
                <w:shd w:val="clear" w:color="auto" w:fill="FFFFFF"/>
              </w:rPr>
            </w:pPr>
            <w:r w:rsidRPr="009A05C8">
              <w:rPr>
                <w:rFonts w:ascii="Century Gothic" w:hAnsi="Century Gothic" w:cs="Times New Roman"/>
                <w:b/>
                <w:bCs/>
                <w:color w:val="1D2228"/>
                <w:highlight w:val="lightGray"/>
                <w:shd w:val="clear" w:color="auto" w:fill="FFFFFF"/>
              </w:rPr>
              <w:t>Farmaco 4 e altri farmaci</w:t>
            </w:r>
          </w:p>
        </w:tc>
        <w:tc>
          <w:tcPr>
            <w:tcW w:w="1706" w:type="dxa"/>
            <w:gridSpan w:val="2"/>
            <w:tcBorders>
              <w:bottom w:val="single" w:sz="4" w:space="0" w:color="auto"/>
            </w:tcBorders>
            <w:shd w:val="clear" w:color="auto" w:fill="D9D9D9" w:themeFill="background1" w:themeFillShade="D9"/>
          </w:tcPr>
          <w:p w14:paraId="7CA671FB" w14:textId="77777777" w:rsidR="00824A65" w:rsidRDefault="00824A65" w:rsidP="009A05C8">
            <w:pPr>
              <w:jc w:val="center"/>
              <w:rPr>
                <w:rFonts w:ascii="Century Gothic" w:hAnsi="Century Gothic" w:cs="Times New Roman"/>
                <w:b/>
                <w:bCs/>
                <w:sz w:val="20"/>
                <w:szCs w:val="20"/>
                <w:highlight w:val="lightGray"/>
              </w:rPr>
            </w:pPr>
          </w:p>
          <w:p w14:paraId="7A3CA042" w14:textId="5C607CF4" w:rsidR="00160588" w:rsidRPr="009A05C8" w:rsidRDefault="00160588" w:rsidP="009A05C8">
            <w:pPr>
              <w:jc w:val="center"/>
              <w:rPr>
                <w:rFonts w:ascii="Century Gothic" w:hAnsi="Century Gothic" w:cs="Times New Roman"/>
                <w:b/>
                <w:bCs/>
                <w:sz w:val="20"/>
                <w:szCs w:val="20"/>
                <w:highlight w:val="lightGray"/>
              </w:rPr>
            </w:pPr>
            <w:r w:rsidRPr="009A05C8">
              <w:rPr>
                <w:rFonts w:ascii="Century Gothic" w:hAnsi="Century Gothic" w:cs="Times New Roman"/>
                <w:b/>
                <w:bCs/>
                <w:sz w:val="20"/>
                <w:szCs w:val="20"/>
                <w:highlight w:val="lightGray"/>
              </w:rPr>
              <w:t>Monitoraggio quotidiano</w:t>
            </w:r>
          </w:p>
          <w:p w14:paraId="2BA892C9" w14:textId="77777777" w:rsidR="00160588" w:rsidRPr="009A05C8" w:rsidRDefault="00160588" w:rsidP="009A05C8">
            <w:pPr>
              <w:jc w:val="center"/>
              <w:rPr>
                <w:rFonts w:ascii="Century Gothic" w:hAnsi="Century Gothic" w:cs="Times New Roman"/>
                <w:highlight w:val="lightGray"/>
              </w:rPr>
            </w:pPr>
          </w:p>
        </w:tc>
        <w:tc>
          <w:tcPr>
            <w:tcW w:w="1771" w:type="dxa"/>
            <w:tcBorders>
              <w:bottom w:val="single" w:sz="4" w:space="0" w:color="auto"/>
            </w:tcBorders>
            <w:shd w:val="clear" w:color="auto" w:fill="D9D9D9" w:themeFill="background1" w:themeFillShade="D9"/>
          </w:tcPr>
          <w:p w14:paraId="0E449129" w14:textId="77777777" w:rsidR="00824A65" w:rsidRDefault="00824A65" w:rsidP="009A05C8">
            <w:pPr>
              <w:pStyle w:val="Paragrafoelenco"/>
              <w:ind w:left="0"/>
              <w:jc w:val="center"/>
              <w:rPr>
                <w:rFonts w:ascii="Century Gothic" w:hAnsi="Century Gothic" w:cs="Times New Roman"/>
                <w:b/>
                <w:bCs/>
                <w:sz w:val="20"/>
                <w:szCs w:val="20"/>
                <w:highlight w:val="lightGray"/>
              </w:rPr>
            </w:pPr>
          </w:p>
          <w:p w14:paraId="02597D8F" w14:textId="186FA61E" w:rsidR="00824A65" w:rsidRDefault="00160588" w:rsidP="009A05C8">
            <w:pPr>
              <w:pStyle w:val="Paragrafoelenco"/>
              <w:ind w:left="0"/>
              <w:jc w:val="center"/>
              <w:rPr>
                <w:rFonts w:ascii="Century Gothic" w:hAnsi="Century Gothic" w:cs="Times New Roman"/>
                <w:b/>
                <w:bCs/>
                <w:sz w:val="20"/>
                <w:szCs w:val="20"/>
                <w:highlight w:val="lightGray"/>
              </w:rPr>
            </w:pPr>
            <w:r w:rsidRPr="009A05C8">
              <w:rPr>
                <w:rFonts w:ascii="Century Gothic" w:hAnsi="Century Gothic" w:cs="Times New Roman"/>
                <w:b/>
                <w:bCs/>
                <w:sz w:val="20"/>
                <w:szCs w:val="20"/>
                <w:highlight w:val="lightGray"/>
              </w:rPr>
              <w:t xml:space="preserve">Note </w:t>
            </w:r>
          </w:p>
          <w:p w14:paraId="7D13FC90" w14:textId="5EF89ADA" w:rsidR="00160588" w:rsidRPr="009A05C8" w:rsidRDefault="00160588" w:rsidP="009A05C8">
            <w:pPr>
              <w:pStyle w:val="Paragrafoelenco"/>
              <w:ind w:left="0"/>
              <w:jc w:val="center"/>
              <w:rPr>
                <w:rFonts w:ascii="Century Gothic" w:hAnsi="Century Gothic" w:cs="Times New Roman"/>
                <w:b/>
                <w:bCs/>
                <w:highlight w:val="lightGray"/>
              </w:rPr>
            </w:pPr>
            <w:r w:rsidRPr="009A05C8">
              <w:rPr>
                <w:rFonts w:ascii="Century Gothic" w:hAnsi="Century Gothic" w:cs="Times New Roman"/>
                <w:b/>
                <w:bCs/>
                <w:sz w:val="20"/>
                <w:szCs w:val="20"/>
                <w:highlight w:val="lightGray"/>
              </w:rPr>
              <w:t>aggiuntive</w:t>
            </w:r>
          </w:p>
        </w:tc>
      </w:tr>
      <w:tr w:rsidR="00160588" w:rsidRPr="007E650A" w14:paraId="7ABC2A39" w14:textId="77777777" w:rsidTr="00D750F4">
        <w:trPr>
          <w:gridAfter w:val="1"/>
          <w:wAfter w:w="315" w:type="dxa"/>
        </w:trPr>
        <w:tc>
          <w:tcPr>
            <w:tcW w:w="1897" w:type="dxa"/>
            <w:vMerge/>
            <w:tcBorders>
              <w:bottom w:val="single" w:sz="4" w:space="0" w:color="auto"/>
            </w:tcBorders>
          </w:tcPr>
          <w:p w14:paraId="442D4EBC" w14:textId="115BC56E" w:rsidR="00160588" w:rsidRPr="007E650A" w:rsidRDefault="00160588" w:rsidP="00915C8E">
            <w:pPr>
              <w:rPr>
                <w:rFonts w:ascii="Century Gothic" w:hAnsi="Century Gothic" w:cs="Times New Roman"/>
                <w:b/>
                <w:bCs/>
                <w:color w:val="1D2228"/>
                <w:shd w:val="clear" w:color="auto" w:fill="FFFFFF"/>
              </w:rPr>
            </w:pPr>
          </w:p>
        </w:tc>
        <w:tc>
          <w:tcPr>
            <w:tcW w:w="2209" w:type="dxa"/>
            <w:gridSpan w:val="2"/>
            <w:tcBorders>
              <w:bottom w:val="single" w:sz="4" w:space="0" w:color="auto"/>
            </w:tcBorders>
          </w:tcPr>
          <w:p w14:paraId="36DC7016" w14:textId="54E546B3" w:rsidR="00160588" w:rsidRPr="00AE00A8" w:rsidRDefault="00160588" w:rsidP="00915C8E">
            <w:pPr>
              <w:pStyle w:val="yiv5852180177msonormal"/>
              <w:shd w:val="clear" w:color="auto" w:fill="FFFFFF"/>
              <w:rPr>
                <w:rFonts w:ascii="Century Gothic" w:eastAsiaTheme="minorHAnsi" w:hAnsi="Century Gothic"/>
                <w:sz w:val="22"/>
                <w:szCs w:val="22"/>
                <w:lang w:eastAsia="en-US"/>
              </w:rPr>
            </w:pPr>
            <w:r>
              <w:rPr>
                <w:rFonts w:ascii="Century Gothic" w:eastAsiaTheme="minorHAnsi" w:hAnsi="Century Gothic"/>
                <w:b/>
                <w:bCs/>
                <w:sz w:val="22"/>
                <w:szCs w:val="22"/>
                <w:lang w:eastAsia="en-US"/>
              </w:rPr>
              <w:t>Associazioni possibili:</w:t>
            </w:r>
            <w:r w:rsidRPr="007E650A">
              <w:rPr>
                <w:rStyle w:val="Rimandonotadichiusura"/>
                <w:rFonts w:ascii="Century Gothic" w:eastAsiaTheme="minorHAnsi" w:hAnsi="Century Gothic"/>
                <w:sz w:val="22"/>
                <w:szCs w:val="22"/>
                <w:lang w:eastAsia="en-US"/>
              </w:rPr>
              <w:t xml:space="preserve"> </w:t>
            </w:r>
            <w:r w:rsidRPr="007E650A">
              <w:rPr>
                <w:rStyle w:val="Rimandonotadichiusura"/>
                <w:rFonts w:ascii="Century Gothic" w:eastAsiaTheme="minorHAnsi" w:hAnsi="Century Gothic"/>
                <w:sz w:val="22"/>
                <w:szCs w:val="22"/>
                <w:lang w:eastAsia="en-US"/>
              </w:rPr>
              <w:endnoteReference w:id="37"/>
            </w:r>
            <w:r>
              <w:rPr>
                <w:rFonts w:ascii="Century Gothic" w:eastAsiaTheme="minorHAnsi" w:hAnsi="Century Gothic"/>
                <w:b/>
                <w:bCs/>
                <w:sz w:val="22"/>
                <w:szCs w:val="22"/>
                <w:lang w:eastAsia="en-US"/>
              </w:rPr>
              <w:t xml:space="preserve"> </w:t>
            </w:r>
          </w:p>
          <w:p w14:paraId="5B8E1717" w14:textId="39D5DF06"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C4492A">
              <w:rPr>
                <w:rFonts w:ascii="Century Gothic" w:eastAsiaTheme="minorHAnsi" w:hAnsi="Century Gothic"/>
                <w:b/>
                <w:bCs/>
                <w:sz w:val="22"/>
                <w:szCs w:val="22"/>
                <w:lang w:eastAsia="en-US"/>
              </w:rPr>
              <w:t>Lopinavir/Ritonavir</w:t>
            </w:r>
            <w:r w:rsidR="002D6B8A">
              <w:rPr>
                <w:rFonts w:ascii="Century Gothic" w:eastAsiaTheme="minorHAnsi" w:hAnsi="Century Gothic"/>
                <w:b/>
                <w:bCs/>
                <w:sz w:val="22"/>
                <w:szCs w:val="22"/>
                <w:lang w:eastAsia="en-US"/>
              </w:rPr>
              <w:t xml:space="preserve"> </w:t>
            </w:r>
            <w:r w:rsidR="002D6B8A">
              <w:rPr>
                <w:rStyle w:val="Rimandonotadichiusura"/>
                <w:rFonts w:ascii="Century Gothic" w:eastAsiaTheme="minorHAnsi" w:hAnsi="Century Gothic"/>
                <w:b/>
                <w:bCs/>
                <w:sz w:val="22"/>
                <w:szCs w:val="22"/>
                <w:lang w:eastAsia="en-US"/>
              </w:rPr>
              <w:endnoteReference w:id="38"/>
            </w:r>
            <w:r w:rsidR="00D74424">
              <w:rPr>
                <w:rFonts w:ascii="Century Gothic" w:eastAsiaTheme="minorHAnsi" w:hAnsi="Century Gothic"/>
                <w:b/>
                <w:bCs/>
                <w:sz w:val="22"/>
                <w:szCs w:val="22"/>
                <w:lang w:eastAsia="en-US"/>
              </w:rPr>
              <w:t xml:space="preserve">, </w:t>
            </w:r>
            <w:r w:rsidR="00D74424">
              <w:rPr>
                <w:rStyle w:val="Rimandonotadichiusura"/>
                <w:rFonts w:ascii="Century Gothic" w:eastAsiaTheme="minorHAnsi" w:hAnsi="Century Gothic"/>
                <w:b/>
                <w:bCs/>
                <w:sz w:val="22"/>
                <w:szCs w:val="22"/>
                <w:lang w:eastAsia="en-US"/>
              </w:rPr>
              <w:endnoteReference w:id="39"/>
            </w:r>
            <w:r w:rsidRPr="007E650A">
              <w:rPr>
                <w:rFonts w:ascii="Century Gothic" w:eastAsiaTheme="minorHAnsi" w:hAnsi="Century Gothic"/>
                <w:sz w:val="22"/>
                <w:szCs w:val="22"/>
                <w:lang w:eastAsia="en-US"/>
              </w:rPr>
              <w:t xml:space="preserve"> cpr: 400 mg lopinavir/100 mg ritonavir per  2 </w:t>
            </w:r>
            <w:r>
              <w:rPr>
                <w:rFonts w:ascii="Century Gothic" w:eastAsiaTheme="minorHAnsi" w:hAnsi="Century Gothic"/>
                <w:sz w:val="22"/>
                <w:szCs w:val="22"/>
                <w:lang w:eastAsia="en-US"/>
              </w:rPr>
              <w:t>v</w:t>
            </w:r>
            <w:r w:rsidRPr="007E650A">
              <w:rPr>
                <w:rFonts w:ascii="Century Gothic" w:eastAsiaTheme="minorHAnsi" w:hAnsi="Century Gothic"/>
                <w:sz w:val="22"/>
                <w:szCs w:val="22"/>
                <w:lang w:eastAsia="en-US"/>
              </w:rPr>
              <w:t>olte die.</w:t>
            </w:r>
          </w:p>
          <w:p w14:paraId="4D741F1A" w14:textId="418F310F"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C4492A">
              <w:rPr>
                <w:rFonts w:ascii="Century Gothic" w:eastAsiaTheme="minorHAnsi" w:hAnsi="Century Gothic"/>
                <w:b/>
                <w:bCs/>
                <w:sz w:val="22"/>
                <w:szCs w:val="22"/>
                <w:lang w:eastAsia="en-US"/>
              </w:rPr>
              <w:t>Lopinavi/</w:t>
            </w:r>
            <w:r w:rsidR="00843611" w:rsidRPr="00C4492A">
              <w:rPr>
                <w:rFonts w:ascii="Century Gothic" w:eastAsiaTheme="minorHAnsi" w:hAnsi="Century Gothic"/>
                <w:b/>
                <w:bCs/>
                <w:sz w:val="22"/>
                <w:szCs w:val="22"/>
                <w:lang w:eastAsia="en-US"/>
              </w:rPr>
              <w:t>R</w:t>
            </w:r>
            <w:r w:rsidRPr="00C4492A">
              <w:rPr>
                <w:rFonts w:ascii="Century Gothic" w:eastAsiaTheme="minorHAnsi" w:hAnsi="Century Gothic"/>
                <w:b/>
                <w:bCs/>
                <w:sz w:val="22"/>
                <w:szCs w:val="22"/>
                <w:lang w:eastAsia="en-US"/>
              </w:rPr>
              <w:t>itonavir</w:t>
            </w:r>
            <w:r w:rsidRPr="003401D2">
              <w:rPr>
                <w:rFonts w:ascii="Century Gothic" w:eastAsiaTheme="minorHAnsi" w:hAnsi="Century Gothic"/>
                <w:b/>
                <w:bCs/>
                <w:sz w:val="22"/>
                <w:szCs w:val="22"/>
                <w:lang w:eastAsia="en-US"/>
              </w:rPr>
              <w:t xml:space="preserve"> </w:t>
            </w:r>
            <w:r w:rsidRPr="007E650A">
              <w:rPr>
                <w:rFonts w:ascii="Century Gothic" w:eastAsiaTheme="minorHAnsi" w:hAnsi="Century Gothic"/>
                <w:sz w:val="22"/>
                <w:szCs w:val="22"/>
                <w:lang w:eastAsia="en-US"/>
              </w:rPr>
              <w:t>soluzione orale (80 mg + 20 mg/ml): 5 ml per 2</w:t>
            </w:r>
            <w:r>
              <w:rPr>
                <w:rFonts w:ascii="Century Gothic" w:eastAsiaTheme="minorHAnsi" w:hAnsi="Century Gothic"/>
                <w:sz w:val="22"/>
                <w:szCs w:val="22"/>
                <w:lang w:eastAsia="en-US"/>
              </w:rPr>
              <w:t xml:space="preserve"> </w:t>
            </w:r>
            <w:r w:rsidRPr="007E650A">
              <w:rPr>
                <w:rFonts w:ascii="Century Gothic" w:eastAsiaTheme="minorHAnsi" w:hAnsi="Century Gothic"/>
                <w:sz w:val="22"/>
                <w:szCs w:val="22"/>
                <w:lang w:eastAsia="en-US"/>
              </w:rPr>
              <w:t>volte die.</w:t>
            </w:r>
          </w:p>
          <w:p w14:paraId="1BAA18C2" w14:textId="02010B45"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3401D2">
              <w:rPr>
                <w:rFonts w:ascii="Century Gothic" w:eastAsiaTheme="minorHAnsi" w:hAnsi="Century Gothic"/>
                <w:b/>
                <w:bCs/>
                <w:sz w:val="22"/>
                <w:szCs w:val="22"/>
                <w:lang w:eastAsia="en-US"/>
              </w:rPr>
              <w:t xml:space="preserve">Darunavir/Cobicistat </w:t>
            </w:r>
            <w:r w:rsidRPr="007E650A">
              <w:rPr>
                <w:rFonts w:ascii="Century Gothic" w:eastAsiaTheme="minorHAnsi" w:hAnsi="Century Gothic"/>
                <w:sz w:val="22"/>
                <w:szCs w:val="22"/>
                <w:lang w:eastAsia="en-US"/>
              </w:rPr>
              <w:t xml:space="preserve">cpr: 800 mg darunavir/150 mg cobicistat  </w:t>
            </w:r>
            <w:r>
              <w:rPr>
                <w:rFonts w:ascii="Century Gothic" w:eastAsiaTheme="minorHAnsi" w:hAnsi="Century Gothic"/>
                <w:sz w:val="22"/>
                <w:szCs w:val="22"/>
                <w:lang w:eastAsia="en-US"/>
              </w:rPr>
              <w:t xml:space="preserve">            </w:t>
            </w:r>
            <w:r w:rsidRPr="007E650A">
              <w:rPr>
                <w:rFonts w:ascii="Century Gothic" w:eastAsiaTheme="minorHAnsi" w:hAnsi="Century Gothic"/>
                <w:sz w:val="22"/>
                <w:szCs w:val="22"/>
                <w:lang w:eastAsia="en-US"/>
              </w:rPr>
              <w:t>per</w:t>
            </w:r>
            <w:r>
              <w:rPr>
                <w:rFonts w:ascii="Century Gothic" w:eastAsiaTheme="minorHAnsi" w:hAnsi="Century Gothic"/>
                <w:sz w:val="22"/>
                <w:szCs w:val="22"/>
                <w:lang w:eastAsia="en-US"/>
              </w:rPr>
              <w:t xml:space="preserve"> </w:t>
            </w:r>
            <w:r w:rsidRPr="007E650A">
              <w:rPr>
                <w:rFonts w:ascii="Century Gothic" w:eastAsiaTheme="minorHAnsi" w:hAnsi="Century Gothic"/>
                <w:sz w:val="22"/>
                <w:szCs w:val="22"/>
                <w:lang w:eastAsia="en-US"/>
              </w:rPr>
              <w:t xml:space="preserve">1 volta </w:t>
            </w:r>
            <w:r>
              <w:rPr>
                <w:rFonts w:ascii="Century Gothic" w:eastAsiaTheme="minorHAnsi" w:hAnsi="Century Gothic"/>
                <w:sz w:val="22"/>
                <w:szCs w:val="22"/>
                <w:lang w:eastAsia="en-US"/>
              </w:rPr>
              <w:t xml:space="preserve">/ </w:t>
            </w:r>
            <w:r w:rsidRPr="007E650A">
              <w:rPr>
                <w:rFonts w:ascii="Century Gothic" w:eastAsiaTheme="minorHAnsi" w:hAnsi="Century Gothic"/>
                <w:sz w:val="22"/>
                <w:szCs w:val="22"/>
                <w:lang w:eastAsia="en-US"/>
              </w:rPr>
              <w:t>die.</w:t>
            </w:r>
          </w:p>
          <w:p w14:paraId="64112695" w14:textId="3EF0DB36"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3401D2">
              <w:rPr>
                <w:rFonts w:ascii="Century Gothic" w:eastAsiaTheme="minorHAnsi" w:hAnsi="Century Gothic"/>
                <w:b/>
                <w:bCs/>
                <w:sz w:val="22"/>
                <w:szCs w:val="22"/>
                <w:lang w:eastAsia="en-US"/>
              </w:rPr>
              <w:t>Darunavir</w:t>
            </w:r>
            <w:r w:rsidRPr="007E650A">
              <w:rPr>
                <w:rFonts w:ascii="Century Gothic" w:eastAsiaTheme="minorHAnsi" w:hAnsi="Century Gothic"/>
                <w:sz w:val="22"/>
                <w:szCs w:val="22"/>
                <w:lang w:eastAsia="en-US"/>
              </w:rPr>
              <w:t xml:space="preserve"> cpr: 800 mg per 1 volta die </w:t>
            </w:r>
            <w:r w:rsidRPr="003401D2">
              <w:rPr>
                <w:rFonts w:ascii="Century Gothic" w:eastAsiaTheme="minorHAnsi" w:hAnsi="Century Gothic"/>
                <w:b/>
                <w:bCs/>
                <w:sz w:val="22"/>
                <w:szCs w:val="22"/>
                <w:lang w:eastAsia="en-US"/>
              </w:rPr>
              <w:t>+ Ritonavir</w:t>
            </w:r>
            <w:r w:rsidRPr="007E650A">
              <w:rPr>
                <w:rFonts w:ascii="Century Gothic" w:eastAsiaTheme="minorHAnsi" w:hAnsi="Century Gothic"/>
                <w:sz w:val="22"/>
                <w:szCs w:val="22"/>
                <w:lang w:eastAsia="en-US"/>
              </w:rPr>
              <w:t xml:space="preserve"> cpr: 100  mg  1</w:t>
            </w:r>
            <w:r>
              <w:rPr>
                <w:rFonts w:ascii="Century Gothic" w:eastAsiaTheme="minorHAnsi" w:hAnsi="Century Gothic"/>
                <w:sz w:val="22"/>
                <w:szCs w:val="22"/>
                <w:lang w:eastAsia="en-US"/>
              </w:rPr>
              <w:t xml:space="preserve"> </w:t>
            </w:r>
            <w:r w:rsidRPr="007E650A">
              <w:rPr>
                <w:rFonts w:ascii="Century Gothic" w:eastAsiaTheme="minorHAnsi" w:hAnsi="Century Gothic"/>
                <w:sz w:val="22"/>
                <w:szCs w:val="22"/>
                <w:lang w:eastAsia="en-US"/>
              </w:rPr>
              <w:t>volta die.</w:t>
            </w:r>
          </w:p>
          <w:p w14:paraId="428F55CA" w14:textId="77777777" w:rsidR="00160588" w:rsidRDefault="00160588" w:rsidP="00915C8E">
            <w:pPr>
              <w:pStyle w:val="yiv5852180177msonormal"/>
              <w:shd w:val="clear" w:color="auto" w:fill="FFFFFF"/>
              <w:spacing w:before="0" w:beforeAutospacing="0" w:after="0" w:afterAutospacing="0"/>
              <w:rPr>
                <w:rFonts w:ascii="Century Gothic" w:eastAsiaTheme="minorHAnsi" w:hAnsi="Century Gothic"/>
                <w:sz w:val="22"/>
                <w:szCs w:val="22"/>
                <w:lang w:eastAsia="en-US"/>
              </w:rPr>
            </w:pPr>
            <w:r w:rsidRPr="003401D2">
              <w:rPr>
                <w:rFonts w:ascii="Century Gothic" w:eastAsiaTheme="minorHAnsi" w:hAnsi="Century Gothic"/>
                <w:b/>
                <w:bCs/>
                <w:sz w:val="22"/>
                <w:szCs w:val="22"/>
                <w:lang w:eastAsia="en-US"/>
              </w:rPr>
              <w:lastRenderedPageBreak/>
              <w:t>Darunavir</w:t>
            </w:r>
            <w:r w:rsidRPr="007E650A">
              <w:rPr>
                <w:rFonts w:ascii="Century Gothic" w:eastAsiaTheme="minorHAnsi" w:hAnsi="Century Gothic"/>
                <w:sz w:val="22"/>
                <w:szCs w:val="22"/>
                <w:lang w:eastAsia="en-US"/>
              </w:rPr>
              <w:t xml:space="preserve"> sospensione orale (100 mg/ml) 8 ml per 1  volta</w:t>
            </w:r>
            <w:r w:rsidRPr="007E650A">
              <w:rPr>
                <w:rFonts w:ascii="Century Gothic" w:hAnsi="Century Gothic" w:cs="Helvetica"/>
                <w:color w:val="1D2228"/>
                <w:sz w:val="22"/>
                <w:szCs w:val="22"/>
              </w:rPr>
              <w:t xml:space="preserve">  </w:t>
            </w:r>
            <w:r w:rsidRPr="007E650A">
              <w:rPr>
                <w:rFonts w:ascii="Century Gothic" w:eastAsiaTheme="minorHAnsi" w:hAnsi="Century Gothic"/>
                <w:sz w:val="22"/>
                <w:szCs w:val="22"/>
                <w:lang w:eastAsia="en-US"/>
              </w:rPr>
              <w:t xml:space="preserve">die  </w:t>
            </w:r>
            <w:r w:rsidRPr="00606BD2">
              <w:rPr>
                <w:rFonts w:ascii="Century Gothic" w:eastAsiaTheme="minorHAnsi" w:hAnsi="Century Gothic"/>
                <w:b/>
                <w:bCs/>
                <w:sz w:val="22"/>
                <w:szCs w:val="22"/>
                <w:lang w:eastAsia="en-US"/>
              </w:rPr>
              <w:t>+</w:t>
            </w:r>
            <w:r>
              <w:rPr>
                <w:rFonts w:ascii="Century Gothic" w:eastAsiaTheme="minorHAnsi" w:hAnsi="Century Gothic"/>
                <w:sz w:val="22"/>
                <w:szCs w:val="22"/>
                <w:lang w:eastAsia="en-US"/>
              </w:rPr>
              <w:t xml:space="preserve"> </w:t>
            </w:r>
            <w:r w:rsidRPr="003401D2">
              <w:rPr>
                <w:rFonts w:ascii="Century Gothic" w:eastAsiaTheme="minorHAnsi" w:hAnsi="Century Gothic"/>
                <w:b/>
                <w:bCs/>
                <w:sz w:val="22"/>
                <w:szCs w:val="22"/>
                <w:lang w:eastAsia="en-US"/>
              </w:rPr>
              <w:t>Ritonavir</w:t>
            </w:r>
            <w:r w:rsidRPr="007E650A">
              <w:rPr>
                <w:rFonts w:ascii="Century Gothic" w:eastAsiaTheme="minorHAnsi" w:hAnsi="Century Gothic"/>
                <w:sz w:val="22"/>
                <w:szCs w:val="22"/>
                <w:lang w:eastAsia="en-US"/>
              </w:rPr>
              <w:t xml:space="preserve"> soluzione orale (80 mg/ml) 1,2 ml per 1 volta die.</w:t>
            </w:r>
            <w:r>
              <w:rPr>
                <w:rFonts w:ascii="Century Gothic" w:eastAsiaTheme="minorHAnsi" w:hAnsi="Century Gothic"/>
                <w:sz w:val="22"/>
                <w:szCs w:val="22"/>
                <w:lang w:eastAsia="en-US"/>
              </w:rPr>
              <w:t xml:space="preserve"> </w:t>
            </w:r>
          </w:p>
          <w:p w14:paraId="60CE04C9" w14:textId="04B8F02E" w:rsidR="00160588" w:rsidRPr="007E650A" w:rsidRDefault="00160588" w:rsidP="00915C8E">
            <w:pPr>
              <w:pStyle w:val="yiv5852180177msonormal"/>
              <w:shd w:val="clear" w:color="auto" w:fill="FFFFFF"/>
              <w:spacing w:before="0" w:beforeAutospacing="0" w:after="0" w:afterAutospacing="0"/>
              <w:rPr>
                <w:rFonts w:ascii="Century Gothic" w:eastAsiaTheme="minorHAnsi" w:hAnsi="Century Gothic"/>
                <w:sz w:val="22"/>
                <w:szCs w:val="22"/>
                <w:lang w:eastAsia="en-US"/>
              </w:rPr>
            </w:pPr>
            <w:r w:rsidRPr="007E650A">
              <w:rPr>
                <w:rFonts w:ascii="Century Gothic" w:eastAsiaTheme="minorHAnsi" w:hAnsi="Century Gothic"/>
                <w:sz w:val="22"/>
                <w:szCs w:val="22"/>
                <w:lang w:eastAsia="en-US"/>
              </w:rPr>
              <w:t>Durata del trattamento: da stabilire a seconda  dell'evoluzione clinica</w:t>
            </w:r>
            <w:r>
              <w:rPr>
                <w:rFonts w:ascii="Century Gothic" w:eastAsiaTheme="minorHAnsi" w:hAnsi="Century Gothic"/>
                <w:sz w:val="22"/>
                <w:szCs w:val="22"/>
                <w:lang w:eastAsia="en-US"/>
              </w:rPr>
              <w:t xml:space="preserve"> </w:t>
            </w:r>
          </w:p>
          <w:p w14:paraId="38BDC915" w14:textId="77777777" w:rsidR="00160588" w:rsidRPr="007E650A" w:rsidRDefault="00160588" w:rsidP="00915C8E">
            <w:pPr>
              <w:autoSpaceDE w:val="0"/>
              <w:autoSpaceDN w:val="0"/>
              <w:adjustRightInd w:val="0"/>
              <w:rPr>
                <w:rFonts w:ascii="Century Gothic" w:hAnsi="Century Gothic" w:cs="Times New Roman"/>
              </w:rPr>
            </w:pPr>
          </w:p>
          <w:p w14:paraId="351564D1" w14:textId="20240E28" w:rsidR="00160588" w:rsidRPr="00BD09D6" w:rsidRDefault="00160588" w:rsidP="00915C8E">
            <w:pPr>
              <w:autoSpaceDE w:val="0"/>
              <w:autoSpaceDN w:val="0"/>
              <w:adjustRightInd w:val="0"/>
              <w:rPr>
                <w:rFonts w:ascii="Century Gothic" w:hAnsi="Century Gothic" w:cs="Times New Roman"/>
                <w:i/>
                <w:iCs/>
              </w:rPr>
            </w:pPr>
            <w:r w:rsidRPr="00BD09D6">
              <w:rPr>
                <w:rFonts w:ascii="Century Gothic" w:hAnsi="Century Gothic" w:cs="Times New Roman"/>
                <w:i/>
                <w:iCs/>
              </w:rPr>
              <w:t>Sperimentazioni in atto</w:t>
            </w:r>
          </w:p>
          <w:p w14:paraId="632AD4D7" w14:textId="77777777"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606BD2">
              <w:rPr>
                <w:rFonts w:ascii="Century Gothic" w:eastAsiaTheme="minorHAnsi" w:hAnsi="Century Gothic"/>
                <w:b/>
                <w:bCs/>
                <w:sz w:val="22"/>
                <w:szCs w:val="22"/>
                <w:lang w:eastAsia="en-US"/>
              </w:rPr>
              <w:t>Remdesivir</w:t>
            </w:r>
            <w:r w:rsidRPr="007E650A">
              <w:rPr>
                <w:rFonts w:ascii="Century Gothic" w:eastAsiaTheme="minorHAnsi" w:hAnsi="Century Gothic"/>
                <w:sz w:val="22"/>
                <w:szCs w:val="22"/>
                <w:lang w:eastAsia="en-US"/>
              </w:rPr>
              <w:t xml:space="preserve"> (anche come profilassi del danno polmonare)</w:t>
            </w:r>
          </w:p>
          <w:p w14:paraId="7E2DB221" w14:textId="7D341EB5"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606BD2">
              <w:rPr>
                <w:rFonts w:ascii="Century Gothic" w:eastAsiaTheme="minorHAnsi" w:hAnsi="Century Gothic"/>
                <w:b/>
                <w:bCs/>
                <w:sz w:val="22"/>
                <w:szCs w:val="22"/>
                <w:lang w:eastAsia="en-US"/>
              </w:rPr>
              <w:t>Tocilizumab</w:t>
            </w:r>
            <w:r w:rsidRPr="007E650A">
              <w:rPr>
                <w:rFonts w:ascii="Century Gothic" w:eastAsiaTheme="minorHAnsi" w:hAnsi="Century Gothic"/>
                <w:sz w:val="22"/>
                <w:szCs w:val="22"/>
                <w:lang w:eastAsia="en-US"/>
              </w:rPr>
              <w:t>. (RoActemra)</w:t>
            </w:r>
          </w:p>
          <w:p w14:paraId="3A17A08A" w14:textId="77777777" w:rsidR="00160588" w:rsidRPr="007E650A" w:rsidRDefault="00160588" w:rsidP="00915C8E">
            <w:pPr>
              <w:pStyle w:val="yiv5852180177msonormal"/>
              <w:shd w:val="clear" w:color="auto" w:fill="FFFFFF"/>
              <w:rPr>
                <w:rFonts w:ascii="Century Gothic" w:eastAsiaTheme="minorHAnsi" w:hAnsi="Century Gothic"/>
                <w:sz w:val="22"/>
                <w:szCs w:val="22"/>
                <w:lang w:eastAsia="en-US"/>
              </w:rPr>
            </w:pPr>
            <w:r w:rsidRPr="00606BD2">
              <w:rPr>
                <w:rFonts w:ascii="Century Gothic" w:eastAsiaTheme="minorHAnsi" w:hAnsi="Century Gothic"/>
                <w:b/>
                <w:bCs/>
                <w:sz w:val="22"/>
                <w:szCs w:val="22"/>
                <w:lang w:eastAsia="en-US"/>
              </w:rPr>
              <w:t>Arbidol</w:t>
            </w:r>
            <w:r w:rsidRPr="007E650A">
              <w:rPr>
                <w:rFonts w:ascii="Century Gothic" w:eastAsiaTheme="minorHAnsi" w:hAnsi="Century Gothic"/>
                <w:sz w:val="22"/>
                <w:szCs w:val="22"/>
                <w:lang w:eastAsia="en-US"/>
              </w:rPr>
              <w:t xml:space="preserve"> (Umifenovir)</w:t>
            </w:r>
          </w:p>
          <w:p w14:paraId="37768E0C" w14:textId="77777777" w:rsidR="00160588" w:rsidRPr="00606BD2" w:rsidRDefault="00160588" w:rsidP="00915C8E">
            <w:pPr>
              <w:pStyle w:val="yiv5852180177msonormal"/>
              <w:shd w:val="clear" w:color="auto" w:fill="FFFFFF"/>
              <w:rPr>
                <w:rFonts w:ascii="Century Gothic" w:eastAsiaTheme="minorHAnsi" w:hAnsi="Century Gothic"/>
                <w:b/>
                <w:bCs/>
                <w:sz w:val="22"/>
                <w:szCs w:val="22"/>
                <w:lang w:eastAsia="en-US"/>
              </w:rPr>
            </w:pPr>
            <w:r w:rsidRPr="00606BD2">
              <w:rPr>
                <w:rFonts w:ascii="Century Gothic" w:eastAsiaTheme="minorHAnsi" w:hAnsi="Century Gothic"/>
                <w:b/>
                <w:bCs/>
                <w:sz w:val="22"/>
                <w:szCs w:val="22"/>
                <w:lang w:eastAsia="en-US"/>
              </w:rPr>
              <w:t>Lopinavir</w:t>
            </w:r>
          </w:p>
          <w:p w14:paraId="0901CBB0" w14:textId="77777777" w:rsidR="00160588" w:rsidRDefault="00160588" w:rsidP="008D7033">
            <w:pPr>
              <w:pStyle w:val="yiv5852180177msonormal"/>
              <w:shd w:val="clear" w:color="auto" w:fill="FFFFFF"/>
              <w:rPr>
                <w:rFonts w:ascii="Century Gothic" w:eastAsiaTheme="minorHAnsi" w:hAnsi="Century Gothic"/>
                <w:b/>
                <w:bCs/>
                <w:sz w:val="22"/>
                <w:szCs w:val="22"/>
                <w:lang w:eastAsia="en-US"/>
              </w:rPr>
            </w:pPr>
            <w:r w:rsidRPr="00606BD2">
              <w:rPr>
                <w:rFonts w:ascii="Century Gothic" w:eastAsiaTheme="minorHAnsi" w:hAnsi="Century Gothic"/>
                <w:b/>
                <w:bCs/>
                <w:sz w:val="22"/>
                <w:szCs w:val="22"/>
                <w:lang w:eastAsia="en-US"/>
              </w:rPr>
              <w:lastRenderedPageBreak/>
              <w:t>Ritonavir+lopinavir+interferon B</w:t>
            </w:r>
            <w:r>
              <w:rPr>
                <w:rFonts w:ascii="Century Gothic" w:eastAsiaTheme="minorHAnsi" w:hAnsi="Century Gothic"/>
                <w:b/>
                <w:bCs/>
                <w:sz w:val="22"/>
                <w:szCs w:val="22"/>
                <w:lang w:eastAsia="en-US"/>
              </w:rPr>
              <w:t xml:space="preserve"> </w:t>
            </w:r>
          </w:p>
          <w:p w14:paraId="1932559F" w14:textId="4296FC88" w:rsidR="00160588" w:rsidRPr="007E650A" w:rsidRDefault="00160588" w:rsidP="008D7033">
            <w:pPr>
              <w:pStyle w:val="yiv5852180177msonormal"/>
              <w:shd w:val="clear" w:color="auto" w:fill="FFFFFF"/>
              <w:rPr>
                <w:rFonts w:ascii="Century Gothic" w:hAnsi="Century Gothic"/>
                <w:color w:val="1D2228"/>
                <w:shd w:val="clear" w:color="auto" w:fill="FFFFFF"/>
              </w:rPr>
            </w:pPr>
          </w:p>
        </w:tc>
        <w:tc>
          <w:tcPr>
            <w:tcW w:w="2126" w:type="dxa"/>
            <w:gridSpan w:val="2"/>
            <w:tcBorders>
              <w:bottom w:val="single" w:sz="4" w:space="0" w:color="auto"/>
            </w:tcBorders>
          </w:tcPr>
          <w:p w14:paraId="3F1A1409" w14:textId="302C48C1" w:rsidR="00160588" w:rsidRPr="007E650A" w:rsidRDefault="00160588" w:rsidP="00915C8E">
            <w:pPr>
              <w:rPr>
                <w:rFonts w:ascii="Century Gothic" w:hAnsi="Century Gothic" w:cs="Times New Roman"/>
                <w:color w:val="1D2228"/>
                <w:shd w:val="clear" w:color="auto" w:fill="FFFFFF"/>
              </w:rPr>
            </w:pPr>
            <w:r w:rsidRPr="003401D2">
              <w:rPr>
                <w:rFonts w:ascii="Century Gothic" w:hAnsi="Century Gothic" w:cs="Times New Roman"/>
                <w:b/>
                <w:bCs/>
                <w:color w:val="1D2228"/>
                <w:shd w:val="clear" w:color="auto" w:fill="FFFFFF"/>
              </w:rPr>
              <w:lastRenderedPageBreak/>
              <w:t>Idrossiclorochina</w:t>
            </w:r>
            <w:r w:rsidRPr="007E650A">
              <w:rPr>
                <w:rFonts w:ascii="Century Gothic" w:hAnsi="Century Gothic" w:cs="Times New Roman"/>
                <w:color w:val="1D2228"/>
                <w:shd w:val="clear" w:color="auto" w:fill="FFFFFF"/>
              </w:rPr>
              <w:t xml:space="preserve"> (cp da 200mg)</w:t>
            </w:r>
          </w:p>
          <w:p w14:paraId="2C8D05D8" w14:textId="77777777" w:rsidR="00160588" w:rsidRPr="007E650A" w:rsidRDefault="00160588" w:rsidP="00915C8E">
            <w:pPr>
              <w:rPr>
                <w:rFonts w:ascii="Century Gothic" w:hAnsi="Century Gothic" w:cs="Times New Roman"/>
                <w:color w:val="1D2228"/>
                <w:shd w:val="clear" w:color="auto" w:fill="FFFFFF"/>
              </w:rPr>
            </w:pPr>
          </w:p>
          <w:p w14:paraId="3B0B67A3" w14:textId="695820EA" w:rsidR="00160588" w:rsidRPr="007E650A" w:rsidRDefault="00160588" w:rsidP="00843611">
            <w:pPr>
              <w:rPr>
                <w:rFonts w:ascii="Century Gothic" w:hAnsi="Century Gothic"/>
                <w:color w:val="1D2228"/>
                <w:shd w:val="clear" w:color="auto" w:fill="FFFFFF"/>
              </w:rPr>
            </w:pPr>
            <w:r w:rsidRPr="007E650A">
              <w:rPr>
                <w:rFonts w:ascii="Century Gothic" w:hAnsi="Century Gothic" w:cs="Times New Roman"/>
                <w:color w:val="1D2228"/>
                <w:shd w:val="clear" w:color="auto" w:fill="FFFFFF"/>
              </w:rPr>
              <w:t xml:space="preserve">200 mg x 2/die </w:t>
            </w:r>
          </w:p>
        </w:tc>
        <w:tc>
          <w:tcPr>
            <w:tcW w:w="1990" w:type="dxa"/>
            <w:gridSpan w:val="2"/>
            <w:tcBorders>
              <w:bottom w:val="single" w:sz="4" w:space="0" w:color="auto"/>
            </w:tcBorders>
          </w:tcPr>
          <w:p w14:paraId="764D1762" w14:textId="77777777" w:rsidR="008C1E03" w:rsidRPr="00915C8E" w:rsidRDefault="00C26ADB" w:rsidP="008C1E03">
            <w:pPr>
              <w:rPr>
                <w:rFonts w:ascii="Century Gothic" w:hAnsi="Century Gothic" w:cs="Times New Roman"/>
              </w:rPr>
            </w:pPr>
            <w:r>
              <w:rPr>
                <w:rFonts w:ascii="Century Gothic" w:hAnsi="Century Gothic" w:cs="Times New Roman"/>
                <w:b/>
                <w:bCs/>
              </w:rPr>
              <w:t>E</w:t>
            </w:r>
            <w:r w:rsidRPr="00915C8E">
              <w:rPr>
                <w:rFonts w:ascii="Century Gothic" w:hAnsi="Century Gothic" w:cs="Times New Roman"/>
                <w:b/>
                <w:bCs/>
              </w:rPr>
              <w:t>noxaparina</w:t>
            </w:r>
            <w:r w:rsidRPr="00C26ADB">
              <w:rPr>
                <w:rFonts w:ascii="Century Gothic" w:hAnsi="Century Gothic" w:cs="Times New Roman"/>
                <w:b/>
                <w:bCs/>
                <w:color w:val="1D2228"/>
                <w:shd w:val="clear" w:color="auto" w:fill="FFFFFF"/>
                <w:lang w:val="en-US"/>
              </w:rPr>
              <w:t xml:space="preserve"> </w:t>
            </w:r>
            <w:r w:rsidRPr="00C26ADB">
              <w:rPr>
                <w:rFonts w:ascii="Century Gothic" w:hAnsi="Century Gothic" w:cs="Times New Roman"/>
                <w:color w:val="1D2228"/>
                <w:shd w:val="clear" w:color="auto" w:fill="FFFFFF"/>
                <w:lang w:val="en-US"/>
              </w:rPr>
              <w:t>da 80-100 mg al giorno corrispondenti a 8.000-10.000 UI/die</w:t>
            </w:r>
            <w:r w:rsidR="008C1E03">
              <w:rPr>
                <w:rFonts w:ascii="Century Gothic" w:hAnsi="Century Gothic" w:cs="Times New Roman"/>
                <w:color w:val="1D2228"/>
                <w:shd w:val="clear" w:color="auto" w:fill="FFFFFF"/>
              </w:rPr>
              <w:t xml:space="preserve">. </w:t>
            </w:r>
            <w:r w:rsidR="008C1E03">
              <w:rPr>
                <w:rFonts w:ascii="Century Gothic" w:hAnsi="Century Gothic" w:cs="Times New Roman"/>
              </w:rPr>
              <w:t>(Vedi anche nota AIFA successiva)</w:t>
            </w:r>
          </w:p>
          <w:p w14:paraId="0686FC46" w14:textId="77777777" w:rsidR="008C1E03" w:rsidRDefault="008C1E03" w:rsidP="008C1E03">
            <w:pPr>
              <w:rPr>
                <w:rFonts w:ascii="Century Gothic" w:hAnsi="Century Gothic" w:cs="Times New Roman"/>
                <w:color w:val="1D2228"/>
                <w:shd w:val="clear" w:color="auto" w:fill="FFFFFF"/>
              </w:rPr>
            </w:pPr>
          </w:p>
          <w:p w14:paraId="317899B9" w14:textId="0388ABAD" w:rsidR="00C26ADB" w:rsidRPr="00C26ADB" w:rsidRDefault="00C26ADB" w:rsidP="00915C8E">
            <w:pPr>
              <w:rPr>
                <w:rFonts w:ascii="Century Gothic" w:hAnsi="Century Gothic" w:cs="Times New Roman"/>
                <w:color w:val="1D2228"/>
                <w:shd w:val="clear" w:color="auto" w:fill="FFFFFF"/>
              </w:rPr>
            </w:pPr>
          </w:p>
          <w:p w14:paraId="05B92C3E" w14:textId="77777777" w:rsidR="00C26ADB" w:rsidRDefault="00C26ADB" w:rsidP="00915C8E">
            <w:pPr>
              <w:rPr>
                <w:rFonts w:ascii="Century Gothic" w:hAnsi="Century Gothic" w:cs="Times New Roman"/>
                <w:b/>
                <w:bCs/>
                <w:color w:val="1D2228"/>
                <w:shd w:val="clear" w:color="auto" w:fill="FFFFFF"/>
              </w:rPr>
            </w:pPr>
          </w:p>
          <w:p w14:paraId="3E7819D8" w14:textId="77777777" w:rsidR="00C26ADB" w:rsidRDefault="00C26ADB" w:rsidP="00915C8E">
            <w:pPr>
              <w:rPr>
                <w:rFonts w:ascii="Century Gothic" w:hAnsi="Century Gothic" w:cs="Times New Roman"/>
                <w:b/>
                <w:bCs/>
                <w:color w:val="1D2228"/>
                <w:shd w:val="clear" w:color="auto" w:fill="FFFFFF"/>
              </w:rPr>
            </w:pPr>
          </w:p>
          <w:p w14:paraId="26C4F43A" w14:textId="3B9DE1D9" w:rsidR="00160588" w:rsidRPr="007E650A" w:rsidRDefault="00160588" w:rsidP="00915C8E">
            <w:pPr>
              <w:rPr>
                <w:rFonts w:ascii="Century Gothic" w:hAnsi="Century Gothic" w:cs="Times New Roman"/>
                <w:color w:val="1D2228"/>
                <w:shd w:val="clear" w:color="auto" w:fill="FFFFFF"/>
                <w:lang w:val="de-DE"/>
              </w:rPr>
            </w:pPr>
          </w:p>
          <w:p w14:paraId="3F93BEDE" w14:textId="44233B12" w:rsidR="00160588" w:rsidRPr="007E650A" w:rsidRDefault="00160588" w:rsidP="00915C8E">
            <w:pPr>
              <w:rPr>
                <w:rFonts w:ascii="Century Gothic" w:hAnsi="Century Gothic" w:cs="Times New Roman"/>
                <w:color w:val="1D2228"/>
                <w:shd w:val="clear" w:color="auto" w:fill="FFFFFF"/>
                <w:lang w:val="de-DE"/>
              </w:rPr>
            </w:pPr>
          </w:p>
        </w:tc>
        <w:tc>
          <w:tcPr>
            <w:tcW w:w="2268" w:type="dxa"/>
            <w:gridSpan w:val="2"/>
            <w:tcBorders>
              <w:bottom w:val="single" w:sz="4" w:space="0" w:color="auto"/>
            </w:tcBorders>
          </w:tcPr>
          <w:p w14:paraId="36218910" w14:textId="77777777" w:rsidR="00C26ADB" w:rsidRPr="007E650A" w:rsidRDefault="00C26ADB" w:rsidP="00C26ADB">
            <w:pPr>
              <w:rPr>
                <w:rFonts w:ascii="Century Gothic" w:hAnsi="Century Gothic" w:cs="Times New Roman"/>
                <w:color w:val="1D2228"/>
                <w:shd w:val="clear" w:color="auto" w:fill="FFFFFF"/>
              </w:rPr>
            </w:pPr>
            <w:r>
              <w:rPr>
                <w:rFonts w:ascii="Century Gothic" w:hAnsi="Century Gothic" w:cs="Times New Roman"/>
                <w:b/>
                <w:bCs/>
                <w:color w:val="1D2228"/>
                <w:shd w:val="clear" w:color="auto" w:fill="FFFFFF"/>
              </w:rPr>
              <w:t>Paracetamolo</w:t>
            </w:r>
            <w:r w:rsidRPr="007E650A">
              <w:rPr>
                <w:rFonts w:ascii="Century Gothic" w:hAnsi="Century Gothic" w:cs="Times New Roman"/>
                <w:color w:val="1D2228"/>
                <w:shd w:val="clear" w:color="auto" w:fill="FFFFFF"/>
              </w:rPr>
              <w:t xml:space="preserve">  se febbre &gt; 38.5 °C persistente da almeno 3 gg</w:t>
            </w:r>
          </w:p>
          <w:p w14:paraId="3F93F2E5" w14:textId="77777777" w:rsidR="00C26ADB" w:rsidRDefault="00C26ADB" w:rsidP="00C26ADB">
            <w:pPr>
              <w:rPr>
                <w:rFonts w:ascii="Century Gothic" w:hAnsi="Century Gothic" w:cs="Times New Roman"/>
                <w:color w:val="1D2228"/>
                <w:shd w:val="clear" w:color="auto" w:fill="FFFFFF"/>
                <w:lang w:val="de-DE"/>
              </w:rPr>
            </w:pPr>
            <w:r w:rsidRPr="007E650A">
              <w:rPr>
                <w:rFonts w:ascii="Century Gothic" w:hAnsi="Century Gothic" w:cs="Times New Roman"/>
                <w:color w:val="1D2228"/>
                <w:shd w:val="clear" w:color="auto" w:fill="FFFFFF"/>
                <w:lang w:val="de-DE"/>
              </w:rPr>
              <w:t xml:space="preserve">500mg x 2/die </w:t>
            </w:r>
          </w:p>
          <w:p w14:paraId="29DA0AFE" w14:textId="77777777" w:rsidR="00C26ADB" w:rsidRDefault="00C26ADB" w:rsidP="00C26ADB">
            <w:pPr>
              <w:rPr>
                <w:rFonts w:ascii="Century Gothic" w:hAnsi="Century Gothic" w:cs="Times New Roman"/>
                <w:color w:val="1D2228"/>
                <w:highlight w:val="yellow"/>
                <w:shd w:val="clear" w:color="auto" w:fill="FFFFFF"/>
                <w:lang w:val="de-DE"/>
              </w:rPr>
            </w:pPr>
          </w:p>
          <w:p w14:paraId="2CE476E9" w14:textId="53B28ACE" w:rsidR="00C26ADB" w:rsidRDefault="00C26ADB" w:rsidP="00C26ADB">
            <w:pPr>
              <w:rPr>
                <w:rFonts w:ascii="Century Gothic" w:hAnsi="Century Gothic" w:cs="Times New Roman"/>
                <w:color w:val="1D2228"/>
                <w:shd w:val="clear" w:color="auto" w:fill="FFFFFF"/>
                <w:lang w:val="de-DE"/>
              </w:rPr>
            </w:pPr>
            <w:r w:rsidRPr="0098749F">
              <w:rPr>
                <w:rFonts w:ascii="Century Gothic" w:hAnsi="Century Gothic" w:cs="Times New Roman"/>
                <w:color w:val="1D2228"/>
                <w:shd w:val="clear" w:color="auto" w:fill="FFFFFF"/>
                <w:lang w:val="de-DE"/>
              </w:rPr>
              <w:t>Anche se</w:t>
            </w:r>
            <w:r>
              <w:rPr>
                <w:rFonts w:ascii="Century Gothic" w:hAnsi="Century Gothic" w:cs="Times New Roman"/>
                <w:color w:val="1D2228"/>
                <w:shd w:val="clear" w:color="auto" w:fill="FFFFFF"/>
                <w:lang w:val="de-DE"/>
              </w:rPr>
              <w:t xml:space="preserve"> </w:t>
            </w:r>
            <w:r w:rsidRPr="0098749F">
              <w:rPr>
                <w:rFonts w:ascii="Century Gothic" w:hAnsi="Century Gothic" w:cs="Times New Roman"/>
                <w:color w:val="1D2228"/>
                <w:shd w:val="clear" w:color="auto" w:fill="FFFFFF"/>
                <w:lang w:val="de-DE"/>
              </w:rPr>
              <w:t>artralgie</w:t>
            </w:r>
          </w:p>
          <w:p w14:paraId="0383E997" w14:textId="76A4F6C8" w:rsidR="00C26ADB" w:rsidRDefault="00C26ADB" w:rsidP="00C26ADB">
            <w:pPr>
              <w:rPr>
                <w:rFonts w:ascii="Century Gothic" w:hAnsi="Century Gothic" w:cs="Times New Roman"/>
                <w:color w:val="1D2228"/>
                <w:shd w:val="clear" w:color="auto" w:fill="FFFFFF"/>
                <w:lang w:val="de-DE"/>
              </w:rPr>
            </w:pPr>
          </w:p>
          <w:p w14:paraId="319C47F3" w14:textId="77777777" w:rsidR="00C26ADB" w:rsidRPr="0098749F" w:rsidRDefault="00C26ADB" w:rsidP="00C26ADB">
            <w:pPr>
              <w:rPr>
                <w:rFonts w:ascii="Century Gothic" w:hAnsi="Century Gothic" w:cs="Times New Roman"/>
                <w:color w:val="1D2228"/>
                <w:shd w:val="clear" w:color="auto" w:fill="FFFFFF"/>
                <w:lang w:val="de-DE"/>
              </w:rPr>
            </w:pPr>
          </w:p>
          <w:p w14:paraId="634E01DA" w14:textId="2B05E14A" w:rsidR="00160588" w:rsidRPr="007E650A" w:rsidRDefault="00160588" w:rsidP="00915C8E">
            <w:pPr>
              <w:rPr>
                <w:rFonts w:ascii="Century Gothic" w:hAnsi="Century Gothic" w:cs="Times New Roman"/>
                <w:color w:val="1D2228"/>
                <w:shd w:val="clear" w:color="auto" w:fill="FFFFFF"/>
              </w:rPr>
            </w:pPr>
            <w:r w:rsidRPr="003401D2">
              <w:rPr>
                <w:rFonts w:ascii="Century Gothic" w:hAnsi="Century Gothic" w:cs="Times New Roman"/>
                <w:b/>
                <w:bCs/>
                <w:color w:val="1D2228"/>
                <w:shd w:val="clear" w:color="auto" w:fill="FFFFFF"/>
              </w:rPr>
              <w:t>OssigenoTerapia</w:t>
            </w:r>
            <w:r w:rsidRPr="007E650A">
              <w:rPr>
                <w:rFonts w:ascii="Century Gothic" w:hAnsi="Century Gothic" w:cs="Times New Roman"/>
                <w:color w:val="1D2228"/>
                <w:shd w:val="clear" w:color="auto" w:fill="FFFFFF"/>
              </w:rPr>
              <w:t xml:space="preserve"> </w:t>
            </w:r>
            <w:r w:rsidRPr="008D7033">
              <w:rPr>
                <w:rFonts w:ascii="Century Gothic" w:hAnsi="Century Gothic" w:cs="Times New Roman"/>
                <w:b/>
                <w:bCs/>
                <w:color w:val="1D2228"/>
                <w:shd w:val="clear" w:color="auto" w:fill="FFFFFF"/>
              </w:rPr>
              <w:t>Domiciliare</w:t>
            </w:r>
            <w:r w:rsidRPr="007E650A">
              <w:rPr>
                <w:rFonts w:ascii="Century Gothic" w:hAnsi="Century Gothic" w:cs="Times New Roman"/>
                <w:color w:val="1D2228"/>
                <w:shd w:val="clear" w:color="auto" w:fill="FFFFFF"/>
              </w:rPr>
              <w:t xml:space="preserve"> (OTD):</w:t>
            </w:r>
            <w:r>
              <w:rPr>
                <w:rFonts w:ascii="Century Gothic" w:hAnsi="Century Gothic" w:cs="Times New Roman"/>
                <w:color w:val="1D2228"/>
                <w:shd w:val="clear" w:color="auto" w:fill="FFFFFF"/>
              </w:rPr>
              <w:t xml:space="preserve"> vedi note in fondo.</w:t>
            </w:r>
          </w:p>
          <w:p w14:paraId="791DE600" w14:textId="77777777" w:rsidR="00160588" w:rsidRPr="007E650A" w:rsidRDefault="00160588" w:rsidP="00915C8E">
            <w:pPr>
              <w:rPr>
                <w:rFonts w:ascii="Century Gothic" w:hAnsi="Century Gothic" w:cs="Times New Roman"/>
                <w:color w:val="1D2228"/>
                <w:shd w:val="clear" w:color="auto" w:fill="FFFFFF"/>
              </w:rPr>
            </w:pPr>
          </w:p>
          <w:p w14:paraId="06152165" w14:textId="64302240" w:rsidR="00160588" w:rsidRDefault="00160588" w:rsidP="00915C8E">
            <w:pPr>
              <w:rPr>
                <w:rFonts w:ascii="Century Gothic" w:hAnsi="Century Gothic" w:cs="Times New Roman"/>
                <w:color w:val="1D2228"/>
                <w:shd w:val="clear" w:color="auto" w:fill="FFFFFF"/>
              </w:rPr>
            </w:pPr>
            <w:r w:rsidRPr="009044F4">
              <w:rPr>
                <w:rFonts w:ascii="Century Gothic" w:hAnsi="Century Gothic" w:cs="Times New Roman"/>
                <w:b/>
                <w:bCs/>
                <w:color w:val="1D2228"/>
                <w:shd w:val="clear" w:color="auto" w:fill="FFFFFF"/>
              </w:rPr>
              <w:t>Cortisonici</w:t>
            </w:r>
            <w:r>
              <w:rPr>
                <w:rFonts w:ascii="Century Gothic" w:hAnsi="Century Gothic" w:cs="Times New Roman"/>
                <w:b/>
                <w:bCs/>
                <w:color w:val="1D2228"/>
                <w:shd w:val="clear" w:color="auto" w:fill="FFFFFF"/>
              </w:rPr>
              <w:t xml:space="preserve"> </w:t>
            </w:r>
            <w:r w:rsidRPr="009044F4">
              <w:rPr>
                <w:rStyle w:val="Rimandonotadichiusura"/>
                <w:rFonts w:ascii="Century Gothic" w:hAnsi="Century Gothic" w:cs="Times New Roman"/>
                <w:color w:val="1D2228"/>
                <w:shd w:val="clear" w:color="auto" w:fill="FFFFFF"/>
              </w:rPr>
              <w:endnoteReference w:id="40"/>
            </w:r>
            <w:r w:rsidRPr="009044F4">
              <w:rPr>
                <w:rFonts w:ascii="Century Gothic" w:hAnsi="Century Gothic" w:cs="Times New Roman"/>
                <w:color w:val="1D2228"/>
                <w:shd w:val="clear" w:color="auto" w:fill="FFFFFF"/>
              </w:rPr>
              <w:t xml:space="preserve">, </w:t>
            </w:r>
            <w:r w:rsidR="00B34921" w:rsidRPr="00B34921">
              <w:rPr>
                <w:rFonts w:ascii="Century Gothic" w:hAnsi="Century Gothic" w:cs="Times New Roman"/>
                <w:color w:val="1D2228"/>
                <w:shd w:val="clear" w:color="auto" w:fill="FFFFFF"/>
                <w:vertAlign w:val="superscript"/>
              </w:rPr>
              <w:t>ibidem 32</w:t>
            </w:r>
          </w:p>
          <w:p w14:paraId="5DDCC32C" w14:textId="4C9CE14F" w:rsidR="00160588" w:rsidRDefault="00160588" w:rsidP="00915C8E">
            <w:pPr>
              <w:rPr>
                <w:rFonts w:ascii="Century Gothic" w:hAnsi="Century Gothic" w:cs="Times New Roman"/>
                <w:color w:val="1D2228"/>
                <w:shd w:val="clear" w:color="auto" w:fill="FFFFFF"/>
              </w:rPr>
            </w:pPr>
            <w:r w:rsidRPr="009044F4">
              <w:rPr>
                <w:rFonts w:ascii="Century Gothic" w:hAnsi="Century Gothic" w:cs="Times New Roman"/>
                <w:color w:val="1D2228"/>
                <w:shd w:val="clear" w:color="auto" w:fill="FFFFFF"/>
              </w:rPr>
              <w:t>con cautela e solo in pazienti in cui si possa considera terminata la fase iniziale con elevata carica virale</w:t>
            </w:r>
            <w:r>
              <w:rPr>
                <w:rFonts w:ascii="Century Gothic" w:hAnsi="Century Gothic" w:cs="Times New Roman"/>
                <w:color w:val="1D2228"/>
                <w:shd w:val="clear" w:color="auto" w:fill="FFFFFF"/>
              </w:rPr>
              <w:t>.</w:t>
            </w:r>
            <w:r w:rsidR="00B34921">
              <w:rPr>
                <w:rFonts w:ascii="Century Gothic" w:hAnsi="Century Gothic" w:cs="Times New Roman"/>
                <w:color w:val="1D2228"/>
                <w:shd w:val="clear" w:color="auto" w:fill="FFFFFF"/>
              </w:rPr>
              <w:t xml:space="preserve"> </w:t>
            </w:r>
            <w:r w:rsidR="00B34921" w:rsidRPr="00B34921">
              <w:rPr>
                <w:rFonts w:ascii="Century Gothic" w:hAnsi="Century Gothic" w:cs="Times New Roman"/>
                <w:color w:val="1D2228"/>
                <w:shd w:val="clear" w:color="auto" w:fill="FFFFFF"/>
                <w:vertAlign w:val="superscript"/>
              </w:rPr>
              <w:t>Ibidem 30</w:t>
            </w:r>
            <w:r w:rsidR="00B34921">
              <w:rPr>
                <w:rFonts w:ascii="Century Gothic" w:hAnsi="Century Gothic" w:cs="Times New Roman"/>
                <w:color w:val="1D2228"/>
                <w:shd w:val="clear" w:color="auto" w:fill="FFFFFF"/>
              </w:rPr>
              <w:t xml:space="preserve"> </w:t>
            </w:r>
          </w:p>
          <w:p w14:paraId="41AB9F76" w14:textId="2693756F" w:rsidR="00160588" w:rsidRPr="007E650A" w:rsidRDefault="00370ED4" w:rsidP="00915C8E">
            <w:pPr>
              <w:rPr>
                <w:rFonts w:ascii="Century Gothic" w:hAnsi="Century Gothic" w:cs="Times New Roman"/>
                <w:color w:val="1D2228"/>
                <w:shd w:val="clear" w:color="auto" w:fill="FFFFFF"/>
              </w:rPr>
            </w:pPr>
            <w:r>
              <w:rPr>
                <w:rFonts w:ascii="Century Gothic" w:hAnsi="Century Gothic" w:cs="Times New Roman"/>
                <w:color w:val="1D2228"/>
                <w:shd w:val="clear" w:color="auto" w:fill="FFFFFF"/>
              </w:rPr>
              <w:t>(vedi anche nota successiva)</w:t>
            </w:r>
          </w:p>
          <w:p w14:paraId="189E553B" w14:textId="1F90A7B9" w:rsidR="00160588" w:rsidRPr="007E650A" w:rsidRDefault="00160588" w:rsidP="00915C8E">
            <w:pPr>
              <w:pStyle w:val="Paragrafoelenco"/>
              <w:numPr>
                <w:ilvl w:val="0"/>
                <w:numId w:val="15"/>
              </w:numPr>
              <w:ind w:left="173" w:hanging="218"/>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Se paziente in grado di assumere per OS:</w:t>
            </w:r>
          </w:p>
          <w:p w14:paraId="3D85968F" w14:textId="77777777" w:rsidR="00160588" w:rsidRDefault="00160588" w:rsidP="00915C8E">
            <w:pPr>
              <w:rPr>
                <w:rFonts w:ascii="Century Gothic" w:hAnsi="Century Gothic" w:cs="Times New Roman"/>
                <w:b/>
                <w:bCs/>
                <w:color w:val="1D2228"/>
                <w:shd w:val="clear" w:color="auto" w:fill="FFFFFF"/>
              </w:rPr>
            </w:pPr>
          </w:p>
          <w:p w14:paraId="7ED4F964" w14:textId="1C31CCAC" w:rsidR="00160588" w:rsidRPr="00E44C62" w:rsidRDefault="00160588" w:rsidP="00915C8E">
            <w:pPr>
              <w:rPr>
                <w:rFonts w:ascii="Century Gothic" w:hAnsi="Century Gothic" w:cs="Times New Roman"/>
                <w:b/>
                <w:bCs/>
                <w:color w:val="1D2228"/>
                <w:shd w:val="clear" w:color="auto" w:fill="FFFFFF"/>
                <w:vertAlign w:val="superscript"/>
              </w:rPr>
            </w:pPr>
            <w:r w:rsidRPr="00E44C62">
              <w:rPr>
                <w:rFonts w:ascii="Century Gothic" w:hAnsi="Century Gothic" w:cs="Times New Roman"/>
                <w:b/>
                <w:bCs/>
                <w:color w:val="1D2228"/>
                <w:shd w:val="clear" w:color="auto" w:fill="FFFFFF"/>
              </w:rPr>
              <w:t>Desametasone</w:t>
            </w:r>
          </w:p>
          <w:p w14:paraId="325EAFFD" w14:textId="2FD401AA" w:rsidR="00160588" w:rsidRPr="00E44C62" w:rsidRDefault="00160588" w:rsidP="00915C8E">
            <w:pPr>
              <w:rPr>
                <w:rFonts w:ascii="Century Gothic" w:hAnsi="Century Gothic" w:cs="Times New Roman"/>
                <w:color w:val="1D2228"/>
                <w:shd w:val="clear" w:color="auto" w:fill="FFFFFF"/>
              </w:rPr>
            </w:pPr>
            <w:r w:rsidRPr="00E44C62">
              <w:rPr>
                <w:rFonts w:ascii="Century Gothic" w:hAnsi="Century Gothic" w:cs="Times New Roman"/>
                <w:color w:val="1D2228"/>
                <w:shd w:val="clear" w:color="auto" w:fill="FFFFFF"/>
              </w:rPr>
              <w:t>Dosaggi</w:t>
            </w:r>
          </w:p>
          <w:p w14:paraId="7D492B6A" w14:textId="4736FD95" w:rsidR="00160588" w:rsidRPr="00E44C62" w:rsidRDefault="00160588" w:rsidP="00915C8E">
            <w:pPr>
              <w:autoSpaceDE w:val="0"/>
              <w:autoSpaceDN w:val="0"/>
              <w:adjustRightInd w:val="0"/>
              <w:rPr>
                <w:rFonts w:ascii="Century Gothic" w:eastAsia="Times New Roman" w:hAnsi="Century Gothic" w:cs="Times New Roman"/>
                <w:color w:val="1D2228"/>
                <w:shd w:val="clear" w:color="auto" w:fill="FFFFFF"/>
                <w:lang w:eastAsia="it-IT"/>
              </w:rPr>
            </w:pPr>
            <w:r w:rsidRPr="00E44C62">
              <w:rPr>
                <w:rFonts w:ascii="Century Gothic" w:eastAsia="Times New Roman" w:hAnsi="Century Gothic" w:cs="Times New Roman"/>
                <w:color w:val="1D2228"/>
                <w:shd w:val="clear" w:color="auto" w:fill="FFFFFF"/>
                <w:lang w:eastAsia="it-IT"/>
              </w:rPr>
              <w:t xml:space="preserve">Pazienti ARDS: dopo 24h dalla diagnosi di ARDS: desametasone (Decadron </w:t>
            </w:r>
            <w:r w:rsidRPr="00E44C62">
              <w:rPr>
                <w:rFonts w:ascii="Century Gothic" w:eastAsia="Times New Roman" w:hAnsi="Century Gothic" w:cs="Times New Roman"/>
                <w:color w:val="1D2228"/>
                <w:lang w:eastAsia="it-IT"/>
              </w:rPr>
              <w:t>compresse da 0.5 – 0.75 mg; Bentelan compresse effervescenti da 0.5 – 1 mg) 2</w:t>
            </w:r>
            <w:r w:rsidRPr="00E44C62">
              <w:rPr>
                <w:rFonts w:ascii="Century Gothic" w:eastAsia="Times New Roman" w:hAnsi="Century Gothic" w:cs="Times New Roman"/>
                <w:color w:val="1D2228"/>
                <w:shd w:val="clear" w:color="auto" w:fill="FFFFFF"/>
                <w:lang w:eastAsia="it-IT"/>
              </w:rPr>
              <w:t>0 mg/die per 5 giorni poi 10 mg/die per 5</w:t>
            </w:r>
          </w:p>
          <w:p w14:paraId="3B17032D" w14:textId="7B137724" w:rsidR="00160588" w:rsidRPr="00E44C62" w:rsidRDefault="00160588" w:rsidP="00915C8E">
            <w:pPr>
              <w:pStyle w:val="NormaleWeb"/>
              <w:spacing w:before="0" w:beforeAutospacing="0" w:after="0" w:afterAutospacing="0"/>
              <w:textAlignment w:val="baseline"/>
              <w:rPr>
                <w:rFonts w:ascii="Century Gothic" w:hAnsi="Century Gothic"/>
                <w:color w:val="1D2228"/>
                <w:sz w:val="22"/>
                <w:szCs w:val="22"/>
                <w:shd w:val="clear" w:color="auto" w:fill="FFFFFF"/>
              </w:rPr>
            </w:pPr>
            <w:r w:rsidRPr="00E44C62">
              <w:rPr>
                <w:rFonts w:ascii="Century Gothic" w:hAnsi="Century Gothic"/>
                <w:color w:val="1D2228"/>
                <w:sz w:val="22"/>
                <w:szCs w:val="22"/>
                <w:shd w:val="clear" w:color="auto" w:fill="FFFFFF"/>
              </w:rPr>
              <w:t>giorni (su indicazione intensivistica) e/o tocilizumab</w:t>
            </w:r>
          </w:p>
          <w:p w14:paraId="77332B51" w14:textId="77777777" w:rsidR="00160588" w:rsidRPr="007E650A" w:rsidRDefault="00160588" w:rsidP="00915C8E">
            <w:pPr>
              <w:pStyle w:val="NormaleWeb"/>
              <w:spacing w:before="0" w:beforeAutospacing="0" w:after="0" w:afterAutospacing="0"/>
              <w:textAlignment w:val="baseline"/>
              <w:rPr>
                <w:rFonts w:ascii="Century Gothic" w:hAnsi="Century Gothic"/>
                <w:color w:val="1D2228"/>
                <w:sz w:val="22"/>
                <w:szCs w:val="22"/>
                <w:highlight w:val="yellow"/>
                <w:shd w:val="clear" w:color="auto" w:fill="FFFFFF"/>
              </w:rPr>
            </w:pPr>
          </w:p>
          <w:p w14:paraId="1F25861A" w14:textId="77777777" w:rsidR="00160588" w:rsidRPr="007E650A" w:rsidRDefault="00160588" w:rsidP="00915C8E">
            <w:pPr>
              <w:pStyle w:val="NormaleWeb"/>
              <w:spacing w:before="0" w:beforeAutospacing="0" w:after="0" w:afterAutospacing="0"/>
              <w:textAlignment w:val="baseline"/>
              <w:rPr>
                <w:rFonts w:ascii="Century Gothic" w:hAnsi="Century Gothic"/>
                <w:color w:val="1D2228"/>
                <w:sz w:val="22"/>
                <w:szCs w:val="22"/>
                <w:highlight w:val="green"/>
                <w:shd w:val="clear" w:color="auto" w:fill="FFFFFF"/>
              </w:rPr>
            </w:pPr>
          </w:p>
          <w:p w14:paraId="0CEE9D96" w14:textId="6E73AC95" w:rsidR="00160588" w:rsidRPr="00E44C62" w:rsidRDefault="00160588" w:rsidP="00915C8E">
            <w:pPr>
              <w:pStyle w:val="NormaleWeb"/>
              <w:numPr>
                <w:ilvl w:val="0"/>
                <w:numId w:val="15"/>
              </w:numPr>
              <w:spacing w:before="0" w:beforeAutospacing="0" w:after="0" w:afterAutospacing="0"/>
              <w:ind w:left="173" w:hanging="218"/>
              <w:textAlignment w:val="baseline"/>
              <w:rPr>
                <w:rFonts w:ascii="Century Gothic" w:hAnsi="Century Gothic"/>
                <w:color w:val="1D2228"/>
                <w:sz w:val="22"/>
                <w:szCs w:val="22"/>
                <w:shd w:val="clear" w:color="auto" w:fill="FFFFFF"/>
              </w:rPr>
            </w:pPr>
            <w:r w:rsidRPr="00E44C62">
              <w:rPr>
                <w:rFonts w:ascii="Century Gothic" w:hAnsi="Century Gothic"/>
                <w:color w:val="1D2228"/>
                <w:sz w:val="22"/>
                <w:szCs w:val="22"/>
                <w:shd w:val="clear" w:color="auto" w:fill="FFFFFF"/>
              </w:rPr>
              <w:t>Se paziente non in grado di assumere per OS:</w:t>
            </w:r>
          </w:p>
          <w:p w14:paraId="784B3A27" w14:textId="77777777" w:rsidR="00160588" w:rsidRPr="007E650A" w:rsidRDefault="00160588" w:rsidP="00915C8E">
            <w:pPr>
              <w:pStyle w:val="NormaleWeb"/>
              <w:spacing w:before="0" w:beforeAutospacing="0" w:after="0" w:afterAutospacing="0"/>
              <w:ind w:left="173" w:hanging="142"/>
              <w:textAlignment w:val="baseline"/>
              <w:rPr>
                <w:rFonts w:ascii="Century Gothic" w:hAnsi="Century Gothic"/>
                <w:color w:val="1D2228"/>
                <w:sz w:val="22"/>
                <w:szCs w:val="22"/>
                <w:highlight w:val="green"/>
                <w:shd w:val="clear" w:color="auto" w:fill="FFFFFF"/>
              </w:rPr>
            </w:pPr>
          </w:p>
          <w:p w14:paraId="03C65C95" w14:textId="2432F472" w:rsidR="00160588" w:rsidRPr="007E650A" w:rsidRDefault="00160588" w:rsidP="00915C8E">
            <w:pPr>
              <w:pStyle w:val="NormaleWeb"/>
              <w:spacing w:before="0" w:beforeAutospacing="0" w:after="0" w:afterAutospacing="0"/>
              <w:textAlignment w:val="baseline"/>
              <w:rPr>
                <w:rFonts w:ascii="Century Gothic" w:hAnsi="Century Gothic"/>
                <w:color w:val="1D2228"/>
                <w:sz w:val="22"/>
                <w:szCs w:val="22"/>
                <w:shd w:val="clear" w:color="auto" w:fill="FFFFFF"/>
              </w:rPr>
            </w:pPr>
            <w:r w:rsidRPr="00606BD2">
              <w:rPr>
                <w:rFonts w:ascii="Century Gothic" w:hAnsi="Century Gothic"/>
                <w:b/>
                <w:bCs/>
                <w:color w:val="1D2228"/>
                <w:sz w:val="22"/>
                <w:szCs w:val="22"/>
                <w:shd w:val="clear" w:color="auto" w:fill="FFFFFF"/>
              </w:rPr>
              <w:t>Metilprednisolone</w:t>
            </w:r>
            <w:r w:rsidRPr="007E650A">
              <w:rPr>
                <w:rFonts w:ascii="Century Gothic" w:hAnsi="Century Gothic"/>
                <w:color w:val="1D2228"/>
                <w:sz w:val="22"/>
                <w:szCs w:val="22"/>
                <w:shd w:val="clear" w:color="auto" w:fill="FFFFFF"/>
              </w:rPr>
              <w:t xml:space="preserve"> (Urbason, Medrol 40 mg, 125 mg, 500 mg e 1000 mg Polvere per soluzione </w:t>
            </w:r>
            <w:r w:rsidRPr="007E650A">
              <w:rPr>
                <w:rFonts w:ascii="Century Gothic" w:hAnsi="Century Gothic"/>
                <w:color w:val="1D2228"/>
                <w:sz w:val="22"/>
                <w:szCs w:val="22"/>
                <w:shd w:val="clear" w:color="auto" w:fill="FFFFFF"/>
              </w:rPr>
              <w:lastRenderedPageBreak/>
              <w:t xml:space="preserve">iniettabile) 1 mg/kg (max 100 mg) </w:t>
            </w:r>
            <w:r w:rsidRPr="00E13059">
              <w:rPr>
                <w:rFonts w:ascii="Century Gothic" w:hAnsi="Century Gothic"/>
                <w:color w:val="1D2228"/>
                <w:sz w:val="22"/>
                <w:szCs w:val="22"/>
                <w:shd w:val="clear" w:color="auto" w:fill="FFFFFF"/>
              </w:rPr>
              <w:t>ev una volta</w:t>
            </w:r>
            <w:r w:rsidRPr="007E650A">
              <w:rPr>
                <w:rFonts w:ascii="Century Gothic" w:hAnsi="Century Gothic"/>
                <w:color w:val="1D2228"/>
                <w:sz w:val="22"/>
                <w:szCs w:val="22"/>
                <w:shd w:val="clear" w:color="auto" w:fill="FFFFFF"/>
              </w:rPr>
              <w:t xml:space="preserve"> al giorno x 5 gg, poi scalare come segue:</w:t>
            </w:r>
          </w:p>
          <w:p w14:paraId="6500E22B" w14:textId="7C1D3E82" w:rsidR="00160588" w:rsidRPr="007E650A" w:rsidRDefault="00160588" w:rsidP="00915C8E">
            <w:pPr>
              <w:pStyle w:val="NormaleWeb"/>
              <w:numPr>
                <w:ilvl w:val="0"/>
                <w:numId w:val="12"/>
              </w:numPr>
              <w:spacing w:before="0" w:beforeAutospacing="0" w:after="0" w:afterAutospacing="0"/>
              <w:ind w:left="315"/>
              <w:textAlignment w:val="baseline"/>
              <w:rPr>
                <w:rFonts w:ascii="Century Gothic" w:hAnsi="Century Gothic"/>
                <w:color w:val="1D2228"/>
                <w:sz w:val="22"/>
                <w:szCs w:val="22"/>
                <w:shd w:val="clear" w:color="auto" w:fill="FFFFFF"/>
              </w:rPr>
            </w:pPr>
            <w:r w:rsidRPr="007E650A">
              <w:rPr>
                <w:rFonts w:ascii="Century Gothic" w:hAnsi="Century Gothic"/>
                <w:color w:val="1D2228"/>
                <w:sz w:val="22"/>
                <w:szCs w:val="22"/>
                <w:shd w:val="clear" w:color="auto" w:fill="FFFFFF"/>
              </w:rPr>
              <w:t>0,5 mg/kg per 5 giorni (max 50 mg)</w:t>
            </w:r>
          </w:p>
          <w:p w14:paraId="08F40AF3" w14:textId="2B9112B6" w:rsidR="00160588" w:rsidRPr="007E650A" w:rsidRDefault="00160588" w:rsidP="00915C8E">
            <w:pPr>
              <w:pStyle w:val="NormaleWeb"/>
              <w:numPr>
                <w:ilvl w:val="0"/>
                <w:numId w:val="12"/>
              </w:numPr>
              <w:spacing w:before="0" w:beforeAutospacing="0" w:after="0" w:afterAutospacing="0"/>
              <w:ind w:left="315"/>
              <w:textAlignment w:val="baseline"/>
              <w:rPr>
                <w:rFonts w:ascii="Century Gothic" w:hAnsi="Century Gothic"/>
                <w:color w:val="1D2228"/>
                <w:sz w:val="22"/>
                <w:szCs w:val="22"/>
                <w:shd w:val="clear" w:color="auto" w:fill="FFFFFF"/>
              </w:rPr>
            </w:pPr>
            <w:r w:rsidRPr="007E650A">
              <w:rPr>
                <w:rFonts w:ascii="Century Gothic" w:hAnsi="Century Gothic"/>
                <w:color w:val="1D2228"/>
                <w:sz w:val="22"/>
                <w:szCs w:val="22"/>
                <w:shd w:val="clear" w:color="auto" w:fill="FFFFFF"/>
              </w:rPr>
              <w:t>0,25 mg/kg per 11 giorni (max 25 mg)</w:t>
            </w:r>
          </w:p>
          <w:p w14:paraId="220E1EA5" w14:textId="1DF7DD18" w:rsidR="00160588" w:rsidRPr="007E650A" w:rsidRDefault="00160588" w:rsidP="00915C8E">
            <w:pPr>
              <w:rPr>
                <w:rFonts w:ascii="Century Gothic" w:hAnsi="Century Gothic" w:cs="Times New Roman"/>
                <w:color w:val="1D2228"/>
                <w:shd w:val="clear" w:color="auto" w:fill="FFFFFF"/>
              </w:rPr>
            </w:pPr>
          </w:p>
        </w:tc>
        <w:tc>
          <w:tcPr>
            <w:tcW w:w="1706" w:type="dxa"/>
            <w:gridSpan w:val="2"/>
            <w:tcBorders>
              <w:bottom w:val="single" w:sz="4" w:space="0" w:color="auto"/>
            </w:tcBorders>
          </w:tcPr>
          <w:p w14:paraId="463CFC48" w14:textId="77777777" w:rsidR="00160588" w:rsidRDefault="00160588" w:rsidP="0094298D">
            <w:pPr>
              <w:rPr>
                <w:rFonts w:ascii="Century Gothic" w:hAnsi="Century Gothic" w:cs="Times New Roman"/>
              </w:rPr>
            </w:pPr>
            <w:r w:rsidRPr="007E650A">
              <w:rPr>
                <w:rFonts w:ascii="Century Gothic" w:hAnsi="Century Gothic" w:cs="Times New Roman"/>
              </w:rPr>
              <w:lastRenderedPageBreak/>
              <w:t>Temperatura</w:t>
            </w:r>
          </w:p>
          <w:p w14:paraId="2CA74307" w14:textId="77777777" w:rsidR="00160588" w:rsidRPr="007E650A" w:rsidRDefault="00160588" w:rsidP="0094298D">
            <w:pPr>
              <w:rPr>
                <w:rFonts w:ascii="Century Gothic" w:hAnsi="Century Gothic" w:cs="Times New Roman"/>
              </w:rPr>
            </w:pPr>
          </w:p>
          <w:p w14:paraId="27C33A76" w14:textId="77777777" w:rsidR="00160588" w:rsidRPr="007E650A" w:rsidRDefault="00160588" w:rsidP="0094298D">
            <w:pPr>
              <w:rPr>
                <w:rFonts w:ascii="Century Gothic" w:hAnsi="Century Gothic" w:cs="Times New Roman"/>
              </w:rPr>
            </w:pPr>
            <w:r w:rsidRPr="007E650A">
              <w:rPr>
                <w:rFonts w:ascii="Century Gothic" w:hAnsi="Century Gothic" w:cs="Times New Roman"/>
              </w:rPr>
              <w:t>Saturazione O</w:t>
            </w:r>
            <w:r w:rsidRPr="007E650A">
              <w:rPr>
                <w:rFonts w:ascii="Century Gothic" w:hAnsi="Century Gothic" w:cs="Times New Roman"/>
                <w:vertAlign w:val="subscript"/>
              </w:rPr>
              <w:t>2</w:t>
            </w:r>
          </w:p>
          <w:p w14:paraId="07A68F52" w14:textId="77777777" w:rsidR="00160588" w:rsidRDefault="00160588" w:rsidP="0094298D">
            <w:pPr>
              <w:rPr>
                <w:rFonts w:ascii="Century Gothic" w:hAnsi="Century Gothic" w:cs="Times New Roman"/>
              </w:rPr>
            </w:pPr>
          </w:p>
          <w:p w14:paraId="1BD4F716" w14:textId="77777777" w:rsidR="00160588" w:rsidRPr="007E650A" w:rsidRDefault="00160588" w:rsidP="0094298D">
            <w:pPr>
              <w:rPr>
                <w:rFonts w:ascii="Century Gothic" w:hAnsi="Century Gothic" w:cs="Times New Roman"/>
              </w:rPr>
            </w:pPr>
            <w:r w:rsidRPr="007E650A">
              <w:rPr>
                <w:rFonts w:ascii="Century Gothic" w:hAnsi="Century Gothic" w:cs="Times New Roman"/>
              </w:rPr>
              <w:t>Freq</w:t>
            </w:r>
            <w:r>
              <w:rPr>
                <w:rFonts w:ascii="Century Gothic" w:hAnsi="Century Gothic" w:cs="Times New Roman"/>
              </w:rPr>
              <w:t xml:space="preserve">uenza </w:t>
            </w:r>
            <w:r w:rsidRPr="007E650A">
              <w:rPr>
                <w:rFonts w:ascii="Century Gothic" w:hAnsi="Century Gothic" w:cs="Times New Roman"/>
              </w:rPr>
              <w:t>cardiaca</w:t>
            </w:r>
          </w:p>
          <w:p w14:paraId="5417C69B" w14:textId="77777777" w:rsidR="00160588" w:rsidRDefault="00160588" w:rsidP="0094298D">
            <w:pPr>
              <w:rPr>
                <w:rFonts w:ascii="Century Gothic" w:hAnsi="Century Gothic" w:cs="Times New Roman"/>
              </w:rPr>
            </w:pPr>
          </w:p>
          <w:p w14:paraId="2F2B0A51" w14:textId="77777777" w:rsidR="00160588" w:rsidRPr="007E650A" w:rsidRDefault="00160588" w:rsidP="0094298D">
            <w:pPr>
              <w:rPr>
                <w:rFonts w:ascii="Century Gothic" w:hAnsi="Century Gothic" w:cs="Times New Roman"/>
              </w:rPr>
            </w:pPr>
            <w:r w:rsidRPr="007E650A">
              <w:rPr>
                <w:rFonts w:ascii="Century Gothic" w:hAnsi="Century Gothic" w:cs="Times New Roman"/>
              </w:rPr>
              <w:t>Pressione art</w:t>
            </w:r>
            <w:r>
              <w:rPr>
                <w:rFonts w:ascii="Century Gothic" w:hAnsi="Century Gothic" w:cs="Times New Roman"/>
              </w:rPr>
              <w:t>eriosa</w:t>
            </w:r>
          </w:p>
          <w:p w14:paraId="21378F62" w14:textId="77777777" w:rsidR="00160588" w:rsidRDefault="00160588" w:rsidP="0094298D">
            <w:pPr>
              <w:rPr>
                <w:rFonts w:ascii="Century Gothic" w:hAnsi="Century Gothic" w:cs="Times New Roman"/>
              </w:rPr>
            </w:pPr>
          </w:p>
          <w:p w14:paraId="6B8460CA" w14:textId="77777777" w:rsidR="00160588" w:rsidRPr="007E650A" w:rsidRDefault="00160588" w:rsidP="0094298D">
            <w:pPr>
              <w:rPr>
                <w:rFonts w:ascii="Century Gothic" w:hAnsi="Century Gothic" w:cs="Times New Roman"/>
              </w:rPr>
            </w:pPr>
            <w:r w:rsidRPr="007E650A">
              <w:rPr>
                <w:rFonts w:ascii="Century Gothic" w:hAnsi="Century Gothic" w:cs="Times New Roman"/>
              </w:rPr>
              <w:t>Freq</w:t>
            </w:r>
            <w:r>
              <w:rPr>
                <w:rFonts w:ascii="Century Gothic" w:hAnsi="Century Gothic" w:cs="Times New Roman"/>
              </w:rPr>
              <w:t xml:space="preserve">uenza </w:t>
            </w:r>
            <w:r w:rsidRPr="007E650A">
              <w:rPr>
                <w:rFonts w:ascii="Century Gothic" w:hAnsi="Century Gothic" w:cs="Times New Roman"/>
              </w:rPr>
              <w:t>respiratoria</w:t>
            </w:r>
          </w:p>
          <w:p w14:paraId="104440B4" w14:textId="77777777" w:rsidR="00160588" w:rsidRPr="007E650A" w:rsidRDefault="00160588" w:rsidP="00915C8E">
            <w:pPr>
              <w:rPr>
                <w:rFonts w:ascii="Century Gothic" w:hAnsi="Century Gothic" w:cs="Times New Roman"/>
              </w:rPr>
            </w:pPr>
          </w:p>
          <w:p w14:paraId="662F79A5" w14:textId="250390CB" w:rsidR="00160588" w:rsidRPr="007E650A" w:rsidRDefault="00160588" w:rsidP="0098749F">
            <w:pPr>
              <w:rPr>
                <w:rFonts w:ascii="Century Gothic" w:hAnsi="Century Gothic" w:cs="Times New Roman"/>
                <w:color w:val="1D2228"/>
                <w:shd w:val="clear" w:color="auto" w:fill="FFFFFF"/>
                <w:lang w:val="en-US"/>
              </w:rPr>
            </w:pPr>
            <w:r w:rsidRPr="0098749F">
              <w:rPr>
                <w:rFonts w:ascii="Century Gothic" w:hAnsi="Century Gothic" w:cs="Times New Roman"/>
              </w:rPr>
              <w:t xml:space="preserve">Walking Test </w:t>
            </w:r>
          </w:p>
          <w:p w14:paraId="12BA6B2C" w14:textId="465AAE05" w:rsidR="00160588" w:rsidRPr="007E650A" w:rsidRDefault="00160588" w:rsidP="00915C8E">
            <w:pPr>
              <w:rPr>
                <w:rFonts w:ascii="Century Gothic" w:hAnsi="Century Gothic" w:cs="Times New Roman"/>
              </w:rPr>
            </w:pPr>
          </w:p>
        </w:tc>
        <w:tc>
          <w:tcPr>
            <w:tcW w:w="1771" w:type="dxa"/>
            <w:tcBorders>
              <w:bottom w:val="single" w:sz="4" w:space="0" w:color="auto"/>
            </w:tcBorders>
          </w:tcPr>
          <w:p w14:paraId="5C191593" w14:textId="0F0876F4" w:rsidR="00160588" w:rsidRPr="007E650A" w:rsidRDefault="00160588" w:rsidP="00915C8E">
            <w:pPr>
              <w:rPr>
                <w:rFonts w:ascii="Century Gothic" w:hAnsi="Century Gothic" w:cs="Times New Roman"/>
              </w:rPr>
            </w:pPr>
            <w:r w:rsidRPr="0098749F">
              <w:rPr>
                <w:rStyle w:val="Rimandonotadichiusura"/>
                <w:rFonts w:ascii="Century Gothic" w:hAnsi="Century Gothic" w:cs="Times New Roman"/>
                <w:color w:val="1D2228"/>
                <w:shd w:val="clear" w:color="auto" w:fill="FFFFFF"/>
                <w:lang w:val="en-US"/>
              </w:rPr>
              <w:endnoteReference w:id="41"/>
            </w:r>
            <w:r>
              <w:rPr>
                <w:rFonts w:ascii="Century Gothic" w:hAnsi="Century Gothic" w:cs="Times New Roman"/>
              </w:rPr>
              <w:t xml:space="preserve"> </w:t>
            </w:r>
            <w:r w:rsidRPr="007E650A">
              <w:rPr>
                <w:rFonts w:ascii="Century Gothic" w:hAnsi="Century Gothic" w:cs="Times New Roman"/>
              </w:rPr>
              <w:t>Isolamento</w:t>
            </w:r>
            <w:r>
              <w:rPr>
                <w:rFonts w:ascii="Century Gothic" w:hAnsi="Century Gothic" w:cs="Times New Roman"/>
              </w:rPr>
              <w:t xml:space="preserve"> </w:t>
            </w:r>
            <w:r w:rsidRPr="008C027F">
              <w:rPr>
                <w:rFonts w:ascii="Century Gothic" w:hAnsi="Century Gothic" w:cs="Times New Roman"/>
              </w:rPr>
              <w:t>anche dai conviventi (creazione di zone protette in door se possibile)</w:t>
            </w:r>
          </w:p>
          <w:p w14:paraId="4F8AF39A" w14:textId="77777777" w:rsidR="00160588" w:rsidRPr="007E650A" w:rsidRDefault="00160588" w:rsidP="00915C8E">
            <w:pPr>
              <w:rPr>
                <w:rFonts w:ascii="Century Gothic" w:hAnsi="Century Gothic" w:cs="Times New Roman"/>
              </w:rPr>
            </w:pPr>
          </w:p>
          <w:p w14:paraId="3D8A8772" w14:textId="77777777" w:rsidR="00160588" w:rsidRPr="00D51385" w:rsidRDefault="00160588" w:rsidP="00915C8E">
            <w:pPr>
              <w:rPr>
                <w:rFonts w:ascii="Century Gothic" w:hAnsi="Century Gothic" w:cs="Times New Roman"/>
                <w:color w:val="1D2228"/>
                <w:shd w:val="clear" w:color="auto" w:fill="FFFFFF"/>
              </w:rPr>
            </w:pPr>
            <w:r w:rsidRPr="007E650A">
              <w:rPr>
                <w:rFonts w:ascii="Century Gothic" w:hAnsi="Century Gothic" w:cs="Times New Roman"/>
                <w:color w:val="1D2228"/>
                <w:shd w:val="clear" w:color="auto" w:fill="FFFFFF"/>
              </w:rPr>
              <w:t>Monitoraggio clinico telefonico se esordio &lt; 4 gg in presenza di f</w:t>
            </w:r>
            <w:r>
              <w:rPr>
                <w:rFonts w:ascii="Century Gothic" w:hAnsi="Century Gothic" w:cs="Times New Roman"/>
                <w:color w:val="1D2228"/>
                <w:shd w:val="clear" w:color="auto" w:fill="FFFFFF"/>
              </w:rPr>
              <w:t>ebbre o</w:t>
            </w:r>
            <w:r w:rsidRPr="00D51385">
              <w:rPr>
                <w:rFonts w:ascii="Century Gothic" w:hAnsi="Century Gothic" w:cs="Times New Roman"/>
                <w:color w:val="1D2228"/>
                <w:shd w:val="clear" w:color="auto" w:fill="FFFFFF"/>
              </w:rPr>
              <w:t xml:space="preserve">ltre i 4 gg </w:t>
            </w:r>
          </w:p>
          <w:p w14:paraId="33F6E2C8" w14:textId="77777777" w:rsidR="00160588" w:rsidRPr="00D51385" w:rsidRDefault="00160588" w:rsidP="00915C8E">
            <w:pPr>
              <w:rPr>
                <w:rFonts w:ascii="Century Gothic" w:hAnsi="Century Gothic" w:cs="Times New Roman"/>
                <w:color w:val="1D2228"/>
                <w:shd w:val="clear" w:color="auto" w:fill="FFFFFF"/>
              </w:rPr>
            </w:pPr>
          </w:p>
          <w:p w14:paraId="563957F5" w14:textId="1F6DBF72" w:rsidR="00160588" w:rsidRPr="0098749F" w:rsidRDefault="00160588" w:rsidP="00915C8E">
            <w:pPr>
              <w:rPr>
                <w:rFonts w:ascii="Century Gothic" w:hAnsi="Century Gothic" w:cs="Times New Roman"/>
                <w:color w:val="1D2228"/>
                <w:shd w:val="clear" w:color="auto" w:fill="FFFFFF"/>
              </w:rPr>
            </w:pPr>
            <w:r w:rsidRPr="00F4038F">
              <w:rPr>
                <w:rFonts w:ascii="Century Gothic" w:hAnsi="Century Gothic" w:cs="Times New Roman"/>
                <w:color w:val="1D2228"/>
                <w:shd w:val="clear" w:color="auto" w:fill="FFFFFF"/>
              </w:rPr>
              <w:t>Walking test</w:t>
            </w:r>
          </w:p>
          <w:p w14:paraId="16272977" w14:textId="77777777" w:rsidR="00160588" w:rsidRPr="00D67EE2" w:rsidRDefault="00160588" w:rsidP="00915C8E">
            <w:pPr>
              <w:rPr>
                <w:rFonts w:ascii="Century Gothic" w:hAnsi="Century Gothic" w:cs="Times New Roman"/>
              </w:rPr>
            </w:pPr>
          </w:p>
          <w:p w14:paraId="1066F34A" w14:textId="77777777" w:rsidR="00160588" w:rsidRDefault="00160588" w:rsidP="00915C8E">
            <w:pPr>
              <w:rPr>
                <w:rFonts w:ascii="Century Gothic" w:hAnsi="Century Gothic" w:cs="Times New Roman"/>
              </w:rPr>
            </w:pPr>
            <w:r w:rsidRPr="007E650A">
              <w:rPr>
                <w:rFonts w:ascii="Century Gothic" w:hAnsi="Century Gothic" w:cs="Times New Roman"/>
              </w:rPr>
              <w:t>Criteri di ospedalizzazione: se aggravamen</w:t>
            </w:r>
            <w:r>
              <w:rPr>
                <w:rFonts w:ascii="Century Gothic" w:hAnsi="Century Gothic" w:cs="Times New Roman"/>
              </w:rPr>
              <w:t>-</w:t>
            </w:r>
            <w:r w:rsidRPr="007E650A">
              <w:rPr>
                <w:rFonts w:ascii="Century Gothic" w:hAnsi="Century Gothic" w:cs="Times New Roman"/>
              </w:rPr>
              <w:t xml:space="preserve">to e necessità di ventilazione forzata </w:t>
            </w:r>
          </w:p>
          <w:p w14:paraId="2D945E74" w14:textId="77777777" w:rsidR="00160588" w:rsidRDefault="00160588" w:rsidP="00915C8E">
            <w:pPr>
              <w:rPr>
                <w:rFonts w:ascii="Century Gothic" w:hAnsi="Century Gothic" w:cs="Times New Roman"/>
              </w:rPr>
            </w:pPr>
          </w:p>
          <w:p w14:paraId="635E53B0" w14:textId="77777777" w:rsidR="00160588" w:rsidRDefault="00160588" w:rsidP="00915C8E">
            <w:pPr>
              <w:rPr>
                <w:rFonts w:ascii="Century Gothic" w:hAnsi="Century Gothic" w:cs="Times New Roman"/>
              </w:rPr>
            </w:pPr>
          </w:p>
          <w:p w14:paraId="60A3BF0C" w14:textId="77777777" w:rsidR="00160588" w:rsidRDefault="00160588" w:rsidP="00915C8E">
            <w:pPr>
              <w:rPr>
                <w:rFonts w:ascii="Century Gothic" w:hAnsi="Century Gothic" w:cs="Times New Roman"/>
              </w:rPr>
            </w:pPr>
          </w:p>
          <w:p w14:paraId="66D47F31" w14:textId="77777777" w:rsidR="00160588" w:rsidRDefault="00160588" w:rsidP="00915C8E">
            <w:pPr>
              <w:rPr>
                <w:rFonts w:ascii="Century Gothic" w:hAnsi="Century Gothic" w:cs="Times New Roman"/>
              </w:rPr>
            </w:pPr>
          </w:p>
          <w:p w14:paraId="51309FAE" w14:textId="77777777" w:rsidR="00160588" w:rsidRDefault="00160588" w:rsidP="00915C8E">
            <w:pPr>
              <w:rPr>
                <w:rFonts w:ascii="Century Gothic" w:hAnsi="Century Gothic" w:cs="Times New Roman"/>
              </w:rPr>
            </w:pPr>
          </w:p>
          <w:p w14:paraId="052A3D47" w14:textId="77777777" w:rsidR="00160588" w:rsidRDefault="00160588" w:rsidP="00915C8E">
            <w:pPr>
              <w:rPr>
                <w:rFonts w:ascii="Century Gothic" w:hAnsi="Century Gothic" w:cs="Times New Roman"/>
              </w:rPr>
            </w:pPr>
          </w:p>
          <w:p w14:paraId="278F612F" w14:textId="77777777" w:rsidR="00160588" w:rsidRDefault="00160588" w:rsidP="00915C8E">
            <w:pPr>
              <w:rPr>
                <w:rFonts w:ascii="Century Gothic" w:hAnsi="Century Gothic" w:cs="Times New Roman"/>
              </w:rPr>
            </w:pPr>
          </w:p>
          <w:p w14:paraId="2A5E6EA0" w14:textId="77777777" w:rsidR="00160588" w:rsidRDefault="00160588" w:rsidP="00915C8E">
            <w:pPr>
              <w:rPr>
                <w:rFonts w:ascii="Century Gothic" w:hAnsi="Century Gothic" w:cs="Times New Roman"/>
              </w:rPr>
            </w:pPr>
          </w:p>
          <w:p w14:paraId="7C24FB90" w14:textId="77777777" w:rsidR="00160588" w:rsidRDefault="00160588" w:rsidP="00915C8E">
            <w:pPr>
              <w:rPr>
                <w:rFonts w:ascii="Century Gothic" w:hAnsi="Century Gothic" w:cs="Times New Roman"/>
              </w:rPr>
            </w:pPr>
          </w:p>
          <w:p w14:paraId="23BE539A" w14:textId="77777777" w:rsidR="00160588" w:rsidRDefault="00160588" w:rsidP="00915C8E">
            <w:pPr>
              <w:rPr>
                <w:rFonts w:ascii="Century Gothic" w:hAnsi="Century Gothic" w:cs="Times New Roman"/>
              </w:rPr>
            </w:pPr>
          </w:p>
          <w:p w14:paraId="49FFF884" w14:textId="77777777" w:rsidR="00160588" w:rsidRDefault="00160588" w:rsidP="00915C8E">
            <w:pPr>
              <w:rPr>
                <w:rFonts w:ascii="Century Gothic" w:hAnsi="Century Gothic" w:cs="Times New Roman"/>
              </w:rPr>
            </w:pPr>
          </w:p>
          <w:p w14:paraId="6884E35C" w14:textId="77777777" w:rsidR="00160588" w:rsidRDefault="00160588" w:rsidP="00915C8E">
            <w:pPr>
              <w:rPr>
                <w:rFonts w:ascii="Century Gothic" w:hAnsi="Century Gothic" w:cs="Times New Roman"/>
              </w:rPr>
            </w:pPr>
          </w:p>
          <w:p w14:paraId="713F49DF" w14:textId="77777777" w:rsidR="00160588" w:rsidRDefault="00160588" w:rsidP="00915C8E">
            <w:pPr>
              <w:rPr>
                <w:rFonts w:ascii="Century Gothic" w:hAnsi="Century Gothic" w:cs="Times New Roman"/>
              </w:rPr>
            </w:pPr>
          </w:p>
          <w:p w14:paraId="76D41D78" w14:textId="77777777" w:rsidR="00160588" w:rsidRDefault="00160588" w:rsidP="00915C8E">
            <w:pPr>
              <w:rPr>
                <w:rFonts w:ascii="Century Gothic" w:hAnsi="Century Gothic" w:cs="Times New Roman"/>
              </w:rPr>
            </w:pPr>
          </w:p>
          <w:p w14:paraId="16ED3FEE" w14:textId="77777777" w:rsidR="00160588" w:rsidRDefault="00160588" w:rsidP="00915C8E">
            <w:pPr>
              <w:rPr>
                <w:rFonts w:ascii="Century Gothic" w:hAnsi="Century Gothic" w:cs="Times New Roman"/>
              </w:rPr>
            </w:pPr>
          </w:p>
          <w:p w14:paraId="56B276CF" w14:textId="77777777" w:rsidR="00160588" w:rsidRDefault="00160588" w:rsidP="00915C8E">
            <w:pPr>
              <w:rPr>
                <w:rFonts w:ascii="Century Gothic" w:hAnsi="Century Gothic" w:cs="Times New Roman"/>
              </w:rPr>
            </w:pPr>
          </w:p>
          <w:p w14:paraId="5CB93EC2" w14:textId="77777777" w:rsidR="00160588" w:rsidRDefault="00160588" w:rsidP="00915C8E">
            <w:pPr>
              <w:rPr>
                <w:rFonts w:ascii="Century Gothic" w:hAnsi="Century Gothic" w:cs="Times New Roman"/>
              </w:rPr>
            </w:pPr>
          </w:p>
          <w:p w14:paraId="053177FD" w14:textId="77777777" w:rsidR="00160588" w:rsidRDefault="00160588" w:rsidP="00915C8E">
            <w:pPr>
              <w:rPr>
                <w:rFonts w:ascii="Century Gothic" w:hAnsi="Century Gothic" w:cs="Times New Roman"/>
              </w:rPr>
            </w:pPr>
          </w:p>
          <w:p w14:paraId="70FBB3D2" w14:textId="023CCB29" w:rsidR="00160588" w:rsidRDefault="00160588" w:rsidP="00915C8E">
            <w:pPr>
              <w:rPr>
                <w:rFonts w:ascii="Century Gothic" w:hAnsi="Century Gothic" w:cs="Times New Roman"/>
              </w:rPr>
            </w:pPr>
          </w:p>
          <w:p w14:paraId="714A8A08" w14:textId="539E4034" w:rsidR="00160588" w:rsidRDefault="00160588" w:rsidP="00915C8E">
            <w:pPr>
              <w:rPr>
                <w:rFonts w:ascii="Century Gothic" w:hAnsi="Century Gothic" w:cs="Times New Roman"/>
              </w:rPr>
            </w:pPr>
          </w:p>
          <w:p w14:paraId="79120000" w14:textId="77777777" w:rsidR="00160588" w:rsidRDefault="00160588" w:rsidP="00915C8E">
            <w:pPr>
              <w:rPr>
                <w:rFonts w:ascii="Century Gothic" w:hAnsi="Century Gothic" w:cs="Times New Roman"/>
              </w:rPr>
            </w:pPr>
          </w:p>
          <w:p w14:paraId="14AE388D" w14:textId="0517EF1C" w:rsidR="00160588" w:rsidRPr="007E650A" w:rsidRDefault="00160588" w:rsidP="00915C8E">
            <w:pPr>
              <w:rPr>
                <w:rFonts w:ascii="Century Gothic" w:hAnsi="Century Gothic" w:cs="Times New Roman"/>
              </w:rPr>
            </w:pPr>
            <w:r w:rsidRPr="00206E19">
              <w:rPr>
                <w:rFonts w:ascii="Century Gothic" w:hAnsi="Century Gothic"/>
                <w:color w:val="1D2228"/>
                <w:shd w:val="clear" w:color="auto" w:fill="FFFFFF"/>
              </w:rPr>
              <w:t>In Veneto è sperimentato anche Avigan (Favipiravir)  DGRV</w:t>
            </w:r>
            <w:r w:rsidRPr="00206E19">
              <w:rPr>
                <w:rFonts w:ascii="Century Gothic" w:hAnsi="Century Gothic" w:cs="Times New Roman"/>
              </w:rPr>
              <w:t xml:space="preserve"> 269/2020</w:t>
            </w:r>
          </w:p>
        </w:tc>
      </w:tr>
      <w:tr w:rsidR="00006D35" w:rsidRPr="007E650A" w14:paraId="6A914E52" w14:textId="77777777" w:rsidTr="00D750F4">
        <w:trPr>
          <w:gridAfter w:val="1"/>
          <w:wAfter w:w="315" w:type="dxa"/>
        </w:trPr>
        <w:tc>
          <w:tcPr>
            <w:tcW w:w="13967" w:type="dxa"/>
            <w:gridSpan w:val="12"/>
            <w:tcBorders>
              <w:top w:val="nil"/>
              <w:left w:val="nil"/>
              <w:bottom w:val="nil"/>
              <w:right w:val="nil"/>
            </w:tcBorders>
          </w:tcPr>
          <w:p w14:paraId="77F6FFAF" w14:textId="30B4BB00" w:rsidR="004745AA" w:rsidRDefault="004745AA" w:rsidP="00915C8E">
            <w:pPr>
              <w:rPr>
                <w:rFonts w:ascii="Century Gothic" w:hAnsi="Century Gothic" w:cs="Times New Roman"/>
                <w:b/>
                <w:bCs/>
                <w:color w:val="1D2228"/>
                <w:shd w:val="clear" w:color="auto" w:fill="FFFFFF"/>
              </w:rPr>
            </w:pPr>
          </w:p>
          <w:p w14:paraId="2076ACBE" w14:textId="77777777" w:rsidR="00D750F4" w:rsidRDefault="00D750F4" w:rsidP="00915C8E">
            <w:pPr>
              <w:rPr>
                <w:rFonts w:ascii="Century Gothic" w:hAnsi="Century Gothic" w:cs="Times New Roman"/>
                <w:b/>
                <w:bCs/>
                <w:color w:val="1D2228"/>
                <w:shd w:val="clear" w:color="auto" w:fill="FFFFFF"/>
              </w:rPr>
            </w:pPr>
          </w:p>
          <w:p w14:paraId="6C6FAB67" w14:textId="781B863F" w:rsidR="00D750F4" w:rsidRDefault="00590C71" w:rsidP="00915C8E">
            <w:pPr>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t>Note esplicative aggiuntive</w:t>
            </w:r>
          </w:p>
          <w:p w14:paraId="52FA29A7" w14:textId="77777777" w:rsidR="00590C71" w:rsidRDefault="00590C71" w:rsidP="00915C8E">
            <w:pPr>
              <w:rPr>
                <w:rFonts w:ascii="Century Gothic" w:hAnsi="Century Gothic" w:cs="Times New Roman"/>
                <w:b/>
                <w:bCs/>
                <w:color w:val="1D2228"/>
                <w:shd w:val="clear" w:color="auto" w:fill="FFFFFF"/>
              </w:rPr>
            </w:pPr>
          </w:p>
          <w:p w14:paraId="3FFF174D" w14:textId="72705EB7" w:rsidR="00D750F4" w:rsidRDefault="00D750F4" w:rsidP="00915C8E">
            <w:pPr>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t xml:space="preserve">Nota 1 </w:t>
            </w:r>
          </w:p>
          <w:p w14:paraId="4D7F88ED" w14:textId="77777777" w:rsidR="00D750F4" w:rsidRDefault="00D750F4" w:rsidP="00915C8E">
            <w:pPr>
              <w:rPr>
                <w:rFonts w:ascii="Century Gothic" w:hAnsi="Century Gothic" w:cs="Times New Roman"/>
                <w:b/>
                <w:bCs/>
                <w:color w:val="1D2228"/>
                <w:shd w:val="clear" w:color="auto" w:fill="FFFFFF"/>
              </w:rPr>
            </w:pPr>
          </w:p>
          <w:p w14:paraId="24122301" w14:textId="55241275" w:rsidR="00006D35" w:rsidRDefault="008C1E03" w:rsidP="00915C8E">
            <w:pPr>
              <w:rPr>
                <w:rFonts w:ascii="Century Gothic" w:hAnsi="Century Gothic" w:cs="Times New Roman"/>
                <w:color w:val="1D2228"/>
                <w:shd w:val="clear" w:color="auto" w:fill="FFFFFF"/>
                <w:vertAlign w:val="superscript"/>
              </w:rPr>
            </w:pPr>
            <w:r>
              <w:rPr>
                <w:rFonts w:ascii="Century Gothic" w:hAnsi="Century Gothic" w:cs="Times New Roman"/>
                <w:b/>
                <w:bCs/>
                <w:color w:val="1D2228"/>
                <w:shd w:val="clear" w:color="auto" w:fill="FFFFFF"/>
              </w:rPr>
              <w:t xml:space="preserve">DA AIFA: </w:t>
            </w:r>
            <w:r w:rsidR="001059D0">
              <w:rPr>
                <w:rFonts w:ascii="Century Gothic" w:hAnsi="Century Gothic" w:cs="Times New Roman"/>
                <w:b/>
                <w:bCs/>
                <w:color w:val="1D2228"/>
                <w:shd w:val="clear" w:color="auto" w:fill="FFFFFF"/>
              </w:rPr>
              <w:t xml:space="preserve">uso delle eparine a basso peso molecolare </w:t>
            </w:r>
            <w:r w:rsidR="004745AA">
              <w:rPr>
                <w:rFonts w:ascii="Century Gothic" w:hAnsi="Century Gothic" w:cs="Times New Roman"/>
                <w:b/>
                <w:bCs/>
                <w:color w:val="1D2228"/>
                <w:shd w:val="clear" w:color="auto" w:fill="FFFFFF"/>
              </w:rPr>
              <w:t xml:space="preserve">- </w:t>
            </w:r>
            <w:r w:rsidR="00006D35">
              <w:rPr>
                <w:rFonts w:ascii="Century Gothic" w:hAnsi="Century Gothic" w:cs="Times New Roman"/>
                <w:b/>
                <w:bCs/>
                <w:color w:val="1D2228"/>
                <w:shd w:val="clear" w:color="auto" w:fill="FFFFFF"/>
              </w:rPr>
              <w:t xml:space="preserve">EBPM </w:t>
            </w:r>
            <w:r w:rsidR="00006D35" w:rsidRPr="00006D35">
              <w:rPr>
                <w:rFonts w:ascii="Century Gothic" w:hAnsi="Century Gothic" w:cs="Times New Roman"/>
                <w:color w:val="1D2228"/>
                <w:shd w:val="clear" w:color="auto" w:fill="FFFFFF"/>
                <w:vertAlign w:val="superscript"/>
              </w:rPr>
              <w:t>(ibidem 29)</w:t>
            </w:r>
          </w:p>
          <w:p w14:paraId="56700546" w14:textId="77777777" w:rsidR="004745AA" w:rsidRDefault="004745AA" w:rsidP="00915C8E">
            <w:pPr>
              <w:rPr>
                <w:rFonts w:ascii="Century Gothic" w:hAnsi="Century Gothic" w:cs="Times New Roman"/>
                <w:color w:val="1D2228"/>
                <w:shd w:val="clear" w:color="auto" w:fill="FFFFFF"/>
                <w:vertAlign w:val="superscript"/>
              </w:rPr>
            </w:pPr>
          </w:p>
          <w:p w14:paraId="2395DA8A" w14:textId="05607FA9" w:rsidR="00006D35" w:rsidRPr="00006D35" w:rsidRDefault="00006D35" w:rsidP="00006D35">
            <w:pPr>
              <w:rPr>
                <w:rFonts w:ascii="Century Gothic" w:hAnsi="Century Gothic" w:cs="Times New Roman"/>
                <w:color w:val="1D2228"/>
                <w:shd w:val="clear" w:color="auto" w:fill="FFFFFF"/>
                <w:lang w:val="en-US"/>
              </w:rPr>
            </w:pPr>
            <w:r>
              <w:rPr>
                <w:rFonts w:ascii="Century Gothic" w:hAnsi="Century Gothic" w:cs="Times New Roman"/>
                <w:color w:val="1D2228"/>
                <w:shd w:val="clear" w:color="auto" w:fill="FFFFFF"/>
                <w:lang w:val="en-US"/>
              </w:rPr>
              <w:t xml:space="preserve">Nel </w:t>
            </w:r>
            <w:r w:rsidRPr="00006D35">
              <w:rPr>
                <w:rFonts w:ascii="Century Gothic" w:hAnsi="Century Gothic" w:cs="Times New Roman"/>
                <w:color w:val="1D2228"/>
                <w:shd w:val="clear" w:color="auto" w:fill="FFFFFF"/>
                <w:lang w:val="en-US"/>
              </w:rPr>
              <w:t xml:space="preserve">complesso </w:t>
            </w:r>
            <w:r>
              <w:rPr>
                <w:rFonts w:ascii="Century Gothic" w:hAnsi="Century Gothic" w:cs="Times New Roman"/>
                <w:color w:val="1D2228"/>
                <w:shd w:val="clear" w:color="auto" w:fill="FFFFFF"/>
                <w:lang w:val="en-US"/>
              </w:rPr>
              <w:t>quadro clinico riportato antecedentemente</w:t>
            </w:r>
            <w:r w:rsidRPr="00006D35">
              <w:rPr>
                <w:rFonts w:ascii="Century Gothic" w:hAnsi="Century Gothic" w:cs="Times New Roman"/>
                <w:color w:val="1D2228"/>
                <w:shd w:val="clear" w:color="auto" w:fill="FFFFFF"/>
                <w:lang w:val="en-US"/>
              </w:rPr>
              <w:t xml:space="preserve"> le EBPM si collocano:</w:t>
            </w:r>
          </w:p>
          <w:p w14:paraId="4B4F61AD" w14:textId="75355158" w:rsidR="00006D35" w:rsidRPr="00006D35" w:rsidRDefault="00006D35" w:rsidP="00006D35">
            <w:pPr>
              <w:pStyle w:val="Paragrafoelenco"/>
              <w:numPr>
                <w:ilvl w:val="0"/>
                <w:numId w:val="34"/>
              </w:num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nella fase iniziale della malattia quando è presente una polmonite e si determina una ipomobilità del paziente con</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 xml:space="preserve">allettamento. In questa fase l’EBPM dovrà essere utilizzata a dose profilattica allo scopo di prevenire il tromboembolismo venoso. </w:t>
            </w:r>
          </w:p>
          <w:p w14:paraId="1049B4A8" w14:textId="77777777" w:rsidR="00006D35" w:rsidRPr="00006D35" w:rsidRDefault="00006D35" w:rsidP="00006D35">
            <w:pPr>
              <w:pStyle w:val="Paragrafoelenco"/>
              <w:numPr>
                <w:ilvl w:val="0"/>
                <w:numId w:val="34"/>
              </w:numPr>
              <w:jc w:val="both"/>
              <w:rPr>
                <w:rFonts w:ascii="Century Gothic" w:hAnsi="Century Gothic" w:cs="Times New Roman"/>
                <w:color w:val="1D2228"/>
                <w:shd w:val="clear" w:color="auto" w:fill="FFFFFF"/>
                <w:vertAlign w:val="superscript"/>
                <w:lang w:val="en-US"/>
              </w:rPr>
            </w:pPr>
            <w:r w:rsidRPr="00006D35">
              <w:rPr>
                <w:rFonts w:ascii="Century Gothic" w:hAnsi="Century Gothic" w:cs="Times New Roman"/>
                <w:color w:val="1D2228"/>
                <w:shd w:val="clear" w:color="auto" w:fill="FFFFFF"/>
                <w:lang w:val="en-US"/>
              </w:rPr>
              <w:t>nella fase più avanzata, in pazienti ricoverati per contenere i fenomeni trombotici a partenza dal circolo polmonare come conseguenza dell’iperinfiammazione. In tale caso le EBPM dovranno essere utilizzate a dosi terapeutiche.</w:t>
            </w:r>
          </w:p>
          <w:p w14:paraId="63A15110" w14:textId="77777777" w:rsidR="00006D35" w:rsidRDefault="00006D35" w:rsidP="00006D35">
            <w:pPr>
              <w:jc w:val="both"/>
              <w:rPr>
                <w:rStyle w:val="Rimandonotadichiusura"/>
                <w:rFonts w:ascii="Century Gothic" w:hAnsi="Century Gothic" w:cs="Times New Roman"/>
                <w:color w:val="1D2228"/>
                <w:shd w:val="clear" w:color="auto" w:fill="FFFFFF"/>
                <w:lang w:val="en-US"/>
              </w:rPr>
            </w:pPr>
          </w:p>
          <w:p w14:paraId="5CC003A2" w14:textId="24FA4B12" w:rsidR="00006D35" w:rsidRPr="004745AA" w:rsidRDefault="00006D35" w:rsidP="00006D35">
            <w:pPr>
              <w:jc w:val="both"/>
              <w:rPr>
                <w:rFonts w:ascii="Century Gothic" w:hAnsi="Century Gothic" w:cs="Times New Roman"/>
                <w:b/>
                <w:bCs/>
                <w:i/>
                <w:iCs/>
                <w:color w:val="1D2228"/>
                <w:shd w:val="clear" w:color="auto" w:fill="FFFFFF"/>
                <w:lang w:val="en-US"/>
              </w:rPr>
            </w:pPr>
            <w:r w:rsidRPr="004745AA">
              <w:rPr>
                <w:rFonts w:ascii="Century Gothic" w:hAnsi="Century Gothic" w:cs="Times New Roman"/>
                <w:b/>
                <w:bCs/>
                <w:i/>
                <w:iCs/>
                <w:color w:val="1D2228"/>
                <w:shd w:val="clear" w:color="auto" w:fill="FFFFFF"/>
                <w:lang w:val="en-US"/>
              </w:rPr>
              <w:t>Indirizzo terapeutico</w:t>
            </w:r>
          </w:p>
          <w:p w14:paraId="311EBC3E" w14:textId="77777777" w:rsidR="00006D35" w:rsidRPr="00006D35" w:rsidRDefault="00006D35" w:rsidP="00006D35">
            <w:pPr>
              <w:jc w:val="both"/>
              <w:rPr>
                <w:rFonts w:ascii="Century Gothic" w:hAnsi="Century Gothic" w:cs="Times New Roman"/>
                <w:b/>
                <w:bCs/>
                <w:color w:val="1D2228"/>
                <w:shd w:val="clear" w:color="auto" w:fill="FFFFFF"/>
                <w:lang w:val="en-US"/>
              </w:rPr>
            </w:pPr>
          </w:p>
          <w:p w14:paraId="4C7AFD1B" w14:textId="2DF209CA" w:rsidR="00006D35" w:rsidRPr="00006D35" w:rsidRDefault="00006D35" w:rsidP="00006D35">
            <w:p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L’uso delle eparine a basso peso molecolare nella profilassi degli eventi trombo-embolici nel</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 xml:space="preserve">paziente medico con infezione respiratoria acuta e ridotta mobilità è raccomandato </w:t>
            </w:r>
            <w:r>
              <w:rPr>
                <w:rFonts w:ascii="Century Gothic" w:hAnsi="Century Gothic" w:cs="Times New Roman"/>
                <w:color w:val="1D2228"/>
                <w:shd w:val="clear" w:color="auto" w:fill="FFFFFF"/>
                <w:lang w:val="en-US"/>
              </w:rPr>
              <w:t>da</w:t>
            </w:r>
            <w:r w:rsidR="004745AA">
              <w:rPr>
                <w:rFonts w:ascii="Century Gothic" w:hAnsi="Century Gothic" w:cs="Times New Roman"/>
                <w:color w:val="1D2228"/>
                <w:shd w:val="clear" w:color="auto" w:fill="FFFFFF"/>
                <w:lang w:val="en-US"/>
              </w:rPr>
              <w:t>l</w:t>
            </w:r>
            <w:r>
              <w:rPr>
                <w:rFonts w:ascii="Century Gothic" w:hAnsi="Century Gothic" w:cs="Times New Roman"/>
                <w:color w:val="1D2228"/>
                <w:shd w:val="clear" w:color="auto" w:fill="FFFFFF"/>
                <w:lang w:val="en-US"/>
              </w:rPr>
              <w:t xml:space="preserve">le </w:t>
            </w:r>
            <w:r w:rsidRPr="00006D35">
              <w:rPr>
                <w:rFonts w:ascii="Century Gothic" w:hAnsi="Century Gothic" w:cs="Times New Roman"/>
                <w:color w:val="1D2228"/>
                <w:shd w:val="clear" w:color="auto" w:fill="FFFFFF"/>
                <w:lang w:val="en-US"/>
              </w:rPr>
              <w:t>principali L</w:t>
            </w:r>
            <w:r w:rsidR="004745AA">
              <w:rPr>
                <w:rFonts w:ascii="Century Gothic" w:hAnsi="Century Gothic" w:cs="Times New Roman"/>
                <w:color w:val="1D2228"/>
                <w:shd w:val="clear" w:color="auto" w:fill="FFFFFF"/>
                <w:lang w:val="en-US"/>
              </w:rPr>
              <w:t xml:space="preserve">inee </w:t>
            </w:r>
            <w:r w:rsidRPr="00006D35">
              <w:rPr>
                <w:rFonts w:ascii="Century Gothic" w:hAnsi="Century Gothic" w:cs="Times New Roman"/>
                <w:color w:val="1D2228"/>
                <w:shd w:val="clear" w:color="auto" w:fill="FFFFFF"/>
                <w:lang w:val="en-US"/>
              </w:rPr>
              <w:t>G</w:t>
            </w:r>
            <w:r w:rsidR="004745AA">
              <w:rPr>
                <w:rFonts w:ascii="Century Gothic" w:hAnsi="Century Gothic" w:cs="Times New Roman"/>
                <w:color w:val="1D2228"/>
                <w:shd w:val="clear" w:color="auto" w:fill="FFFFFF"/>
                <w:lang w:val="en-US"/>
              </w:rPr>
              <w:t>uida</w:t>
            </w:r>
            <w:r w:rsidRPr="00006D35">
              <w:rPr>
                <w:rFonts w:ascii="Century Gothic" w:hAnsi="Century Gothic" w:cs="Times New Roman"/>
                <w:color w:val="1D2228"/>
                <w:shd w:val="clear" w:color="auto" w:fill="FFFFFF"/>
                <w:lang w:val="en-US"/>
              </w:rPr>
              <w:t xml:space="preserve"> e deve continuare per l’intero periodo dell’immobilità.</w:t>
            </w:r>
          </w:p>
          <w:p w14:paraId="0147FCE1" w14:textId="77777777" w:rsidR="00006D35" w:rsidRPr="00C26ADB" w:rsidRDefault="00006D35" w:rsidP="00006D35">
            <w:pPr>
              <w:jc w:val="both"/>
              <w:rPr>
                <w:rFonts w:ascii="Century Gothic" w:hAnsi="Century Gothic" w:cs="Times New Roman"/>
                <w:b/>
                <w:bCs/>
                <w:color w:val="1D2228"/>
                <w:shd w:val="clear" w:color="auto" w:fill="FFFFFF"/>
                <w:lang w:val="en-US"/>
              </w:rPr>
            </w:pPr>
            <w:r w:rsidRPr="00C26ADB">
              <w:rPr>
                <w:rFonts w:ascii="Century Gothic" w:hAnsi="Century Gothic" w:cs="Times New Roman"/>
                <w:b/>
                <w:bCs/>
                <w:color w:val="1D2228"/>
                <w:shd w:val="clear" w:color="auto" w:fill="FFFFFF"/>
                <w:lang w:val="en-US"/>
              </w:rPr>
              <w:lastRenderedPageBreak/>
              <w:t xml:space="preserve">L’enoxaparina è indicata per tale uso clinico alla dose di 40mg/die (4.000UI). </w:t>
            </w:r>
          </w:p>
          <w:p w14:paraId="78741738" w14:textId="77777777" w:rsidR="00006D35" w:rsidRDefault="00006D35" w:rsidP="00006D35">
            <w:p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L’uso delle EBPM nei casi gravi di CoViD-19 (definiti nello studio per la presenza di almeno</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una delle seguenti caratteristiche: FR &gt;30 respiri/min; SpO2&lt;93% a riposo; PaO2/FiO2 &lt;300</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mmHg) può essere considerato nei pazienti che presentano livelli di D-dimero molto</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superiori alla norma (4-6 volte) e/o un punteggio dello score SIC &gt; 4.</w:t>
            </w:r>
            <w:r>
              <w:rPr>
                <w:rFonts w:ascii="Century Gothic" w:hAnsi="Century Gothic" w:cs="Times New Roman"/>
                <w:color w:val="1D2228"/>
                <w:shd w:val="clear" w:color="auto" w:fill="FFFFFF"/>
                <w:lang w:val="en-US"/>
              </w:rPr>
              <w:t xml:space="preserve"> </w:t>
            </w:r>
          </w:p>
          <w:p w14:paraId="54EDE692" w14:textId="77777777" w:rsidR="00006D35" w:rsidRDefault="00006D35" w:rsidP="00006D35">
            <w:p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 xml:space="preserve">Poiché tale indicazione si basa su evidenze molto preliminari, essa può essere </w:t>
            </w:r>
            <w:r>
              <w:rPr>
                <w:rFonts w:ascii="Century Gothic" w:hAnsi="Century Gothic" w:cs="Times New Roman"/>
                <w:color w:val="1D2228"/>
                <w:shd w:val="clear" w:color="auto" w:fill="FFFFFF"/>
                <w:lang w:val="en-US"/>
              </w:rPr>
              <w:t xml:space="preserve">considerate </w:t>
            </w:r>
            <w:r w:rsidRPr="00006D35">
              <w:rPr>
                <w:rFonts w:ascii="Century Gothic" w:hAnsi="Century Gothic" w:cs="Times New Roman"/>
                <w:color w:val="1D2228"/>
                <w:shd w:val="clear" w:color="auto" w:fill="FFFFFF"/>
                <w:lang w:val="en-US"/>
              </w:rPr>
              <w:t>solo dopo un’attenta valutazione caso per caso.</w:t>
            </w:r>
            <w:r>
              <w:rPr>
                <w:rFonts w:ascii="Century Gothic" w:hAnsi="Century Gothic" w:cs="Times New Roman"/>
                <w:color w:val="1D2228"/>
                <w:shd w:val="clear" w:color="auto" w:fill="FFFFFF"/>
                <w:lang w:val="en-US"/>
              </w:rPr>
              <w:t xml:space="preserve"> </w:t>
            </w:r>
          </w:p>
          <w:p w14:paraId="5396D281" w14:textId="617E5DC3" w:rsidR="00006D35" w:rsidRPr="00006D35" w:rsidRDefault="00006D35" w:rsidP="00006D35">
            <w:p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È importante inoltre considerare che lo studio retrospettivo sopra descritto indica che nei</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pazienti che non mostrano pari livelli di attivazione della coagulazione, la somministrazione</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di eparina non apporta benefici, ma potrebbe anche indurre un peggioramento. L’effetto</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negativo è particolarmente evidente nei pazienti che mostrano livelli di D-dimero nei limiti</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della norma.</w:t>
            </w:r>
          </w:p>
          <w:p w14:paraId="3C930FBB" w14:textId="1A373E56" w:rsidR="00006D35" w:rsidRPr="00006D35" w:rsidRDefault="00006D35" w:rsidP="00006D35">
            <w:p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Poiché l’uso terapeutico delle EBPM sta entrando nella pratica clinica sulla base di</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evidenze incomplete e con importanti incertezze anche in merito alla sicurezza, si</w:t>
            </w:r>
            <w:r>
              <w:rPr>
                <w:rFonts w:ascii="Century Gothic" w:hAnsi="Century Gothic" w:cs="Times New Roman"/>
                <w:color w:val="1D2228"/>
                <w:shd w:val="clear" w:color="auto" w:fill="FFFFFF"/>
                <w:lang w:val="en-US"/>
              </w:rPr>
              <w:t xml:space="preserve"> </w:t>
            </w:r>
            <w:r w:rsidRPr="00006D35">
              <w:rPr>
                <w:rFonts w:ascii="Century Gothic" w:hAnsi="Century Gothic" w:cs="Times New Roman"/>
                <w:color w:val="1D2228"/>
                <w:shd w:val="clear" w:color="auto" w:fill="FFFFFF"/>
                <w:lang w:val="en-US"/>
              </w:rPr>
              <w:t>sottolinea l’urgente necessità di studi randomizzati che ne valutino efficacia clinica e</w:t>
            </w:r>
          </w:p>
          <w:p w14:paraId="3AA2C56C" w14:textId="77777777" w:rsidR="00006D35" w:rsidRDefault="00006D35" w:rsidP="00006D35">
            <w:pPr>
              <w:jc w:val="both"/>
              <w:rPr>
                <w:rFonts w:ascii="Century Gothic" w:hAnsi="Century Gothic" w:cs="Times New Roman"/>
                <w:color w:val="1D2228"/>
                <w:shd w:val="clear" w:color="auto" w:fill="FFFFFF"/>
                <w:lang w:val="en-US"/>
              </w:rPr>
            </w:pPr>
            <w:r w:rsidRPr="00006D35">
              <w:rPr>
                <w:rFonts w:ascii="Century Gothic" w:hAnsi="Century Gothic" w:cs="Times New Roman"/>
                <w:color w:val="1D2228"/>
                <w:shd w:val="clear" w:color="auto" w:fill="FFFFFF"/>
                <w:lang w:val="en-US"/>
              </w:rPr>
              <w:t>sicurezza.</w:t>
            </w:r>
            <w:r>
              <w:rPr>
                <w:rFonts w:ascii="Century Gothic" w:hAnsi="Century Gothic" w:cs="Times New Roman"/>
                <w:color w:val="1D2228"/>
                <w:shd w:val="clear" w:color="auto" w:fill="FFFFFF"/>
                <w:lang w:val="en-US"/>
              </w:rPr>
              <w:t xml:space="preserve"> </w:t>
            </w:r>
          </w:p>
          <w:p w14:paraId="72CB2C9C" w14:textId="77777777" w:rsidR="00006D35" w:rsidRDefault="00006D35" w:rsidP="00006D35">
            <w:pPr>
              <w:jc w:val="both"/>
            </w:pPr>
          </w:p>
          <w:p w14:paraId="7F87DA17" w14:textId="6FD9CAE6" w:rsidR="00006D35" w:rsidRPr="004745AA" w:rsidRDefault="00006D35" w:rsidP="00006D35">
            <w:pPr>
              <w:jc w:val="both"/>
              <w:rPr>
                <w:rFonts w:ascii="Century Gothic" w:hAnsi="Century Gothic" w:cs="Times New Roman"/>
                <w:b/>
                <w:bCs/>
                <w:i/>
                <w:iCs/>
                <w:color w:val="1D2228"/>
                <w:shd w:val="clear" w:color="auto" w:fill="FFFFFF"/>
                <w:lang w:val="en-US"/>
              </w:rPr>
            </w:pPr>
            <w:r w:rsidRPr="004745AA">
              <w:rPr>
                <w:rFonts w:ascii="Century Gothic" w:hAnsi="Century Gothic" w:cs="Times New Roman"/>
                <w:b/>
                <w:bCs/>
                <w:i/>
                <w:iCs/>
                <w:color w:val="1D2228"/>
                <w:shd w:val="clear" w:color="auto" w:fill="FFFFFF"/>
                <w:lang w:val="en-US"/>
              </w:rPr>
              <w:t>Dosaggio consigliato</w:t>
            </w:r>
          </w:p>
          <w:p w14:paraId="1149C0F5" w14:textId="77777777" w:rsidR="00006D35" w:rsidRPr="00006D35" w:rsidRDefault="00006D35" w:rsidP="00006D35">
            <w:pPr>
              <w:jc w:val="both"/>
              <w:rPr>
                <w:rFonts w:ascii="Century Gothic" w:hAnsi="Century Gothic" w:cs="Times New Roman"/>
                <w:b/>
                <w:bCs/>
                <w:color w:val="1D2228"/>
                <w:shd w:val="clear" w:color="auto" w:fill="FFFFFF"/>
                <w:lang w:val="en-US"/>
              </w:rPr>
            </w:pPr>
          </w:p>
          <w:p w14:paraId="72065738" w14:textId="70E1881D" w:rsidR="00006D35" w:rsidRPr="00C26ADB" w:rsidRDefault="00006D35" w:rsidP="00006D35">
            <w:pPr>
              <w:jc w:val="both"/>
              <w:rPr>
                <w:rFonts w:ascii="Century Gothic" w:hAnsi="Century Gothic" w:cs="Times New Roman"/>
                <w:b/>
                <w:bCs/>
                <w:color w:val="1D2228"/>
                <w:shd w:val="clear" w:color="auto" w:fill="FFFFFF"/>
                <w:lang w:val="en-US"/>
              </w:rPr>
            </w:pPr>
            <w:r w:rsidRPr="00C26ADB">
              <w:rPr>
                <w:rFonts w:ascii="Century Gothic" w:hAnsi="Century Gothic" w:cs="Times New Roman"/>
                <w:b/>
                <w:bCs/>
                <w:color w:val="1D2228"/>
                <w:shd w:val="clear" w:color="auto" w:fill="FFFFFF"/>
                <w:lang w:val="en-US"/>
              </w:rPr>
              <w:t>Nelle fasi più avanzate della malattia il dosaggio di enoxaparina utilizzato in Cina è stato di 40-60 mg al giorno, ma considerata la maggior sensibilità riscontrata nella popolazione asiatica, nei pazienti Europei la dose potrebbe avvicinarsi a quelle utilizzate a scopo terapeutico (80-100 mg al giorno corrispondenti a 8.000-10.000 UI/die), ma questa assunzione non è stata verificata in studi clinici.</w:t>
            </w:r>
          </w:p>
          <w:p w14:paraId="172FA70A" w14:textId="77777777" w:rsidR="004745AA" w:rsidRDefault="004745AA" w:rsidP="00006D35">
            <w:pPr>
              <w:jc w:val="both"/>
              <w:rPr>
                <w:rFonts w:ascii="Century Gothic" w:hAnsi="Century Gothic" w:cs="Times New Roman"/>
                <w:color w:val="1D2228"/>
                <w:shd w:val="clear" w:color="auto" w:fill="FFFFFF"/>
                <w:lang w:val="en-US"/>
              </w:rPr>
            </w:pPr>
          </w:p>
          <w:p w14:paraId="2F430BAE" w14:textId="1A27F0B2" w:rsidR="004745AA" w:rsidRPr="004745AA" w:rsidRDefault="004745AA" w:rsidP="004745AA">
            <w:pPr>
              <w:jc w:val="both"/>
              <w:rPr>
                <w:rFonts w:ascii="Century Gothic" w:hAnsi="Century Gothic" w:cs="Times New Roman"/>
                <w:b/>
                <w:bCs/>
                <w:i/>
                <w:iCs/>
                <w:color w:val="1D2228"/>
                <w:shd w:val="clear" w:color="auto" w:fill="FFFFFF"/>
                <w:lang w:val="en-US"/>
              </w:rPr>
            </w:pPr>
            <w:r w:rsidRPr="004745AA">
              <w:rPr>
                <w:rFonts w:ascii="Century Gothic" w:hAnsi="Century Gothic" w:cs="Times New Roman"/>
                <w:b/>
                <w:bCs/>
                <w:i/>
                <w:iCs/>
                <w:color w:val="1D2228"/>
                <w:shd w:val="clear" w:color="auto" w:fill="FFFFFF"/>
                <w:lang w:val="en-US"/>
              </w:rPr>
              <w:t>Avvertenze (da scheda tecnica)</w:t>
            </w:r>
          </w:p>
          <w:p w14:paraId="094989C6" w14:textId="77777777" w:rsidR="004745AA" w:rsidRPr="004745AA" w:rsidRDefault="004745AA" w:rsidP="004745AA">
            <w:pPr>
              <w:jc w:val="both"/>
              <w:rPr>
                <w:rFonts w:ascii="Century Gothic" w:hAnsi="Century Gothic" w:cs="Times New Roman"/>
                <w:b/>
                <w:bCs/>
                <w:color w:val="1D2228"/>
                <w:shd w:val="clear" w:color="auto" w:fill="FFFFFF"/>
                <w:lang w:val="en-US"/>
              </w:rPr>
            </w:pPr>
          </w:p>
          <w:p w14:paraId="4D3031D8" w14:textId="77777777" w:rsidR="004745AA" w:rsidRDefault="004745AA" w:rsidP="004745AA">
            <w:pPr>
              <w:jc w:val="both"/>
              <w:rPr>
                <w:rFonts w:ascii="Century Gothic" w:hAnsi="Century Gothic" w:cs="Times New Roman"/>
                <w:color w:val="1D2228"/>
                <w:shd w:val="clear" w:color="auto" w:fill="FFFFFF"/>
                <w:lang w:val="en-US"/>
              </w:rPr>
            </w:pPr>
            <w:r w:rsidRPr="004745AA">
              <w:rPr>
                <w:rFonts w:ascii="Century Gothic" w:hAnsi="Century Gothic" w:cs="Times New Roman"/>
                <w:color w:val="1D2228"/>
                <w:shd w:val="clear" w:color="auto" w:fill="FFFFFF"/>
                <w:lang w:val="en-US"/>
              </w:rPr>
              <w:t>Tra gli eventi avversi comuni a tutte le EBPM: emorragia, trombocitopenia, trombocitosi,</w:t>
            </w:r>
            <w:r>
              <w:rPr>
                <w:rFonts w:ascii="Century Gothic" w:hAnsi="Century Gothic" w:cs="Times New Roman"/>
                <w:color w:val="1D2228"/>
                <w:shd w:val="clear" w:color="auto" w:fill="FFFFFF"/>
                <w:lang w:val="en-US"/>
              </w:rPr>
              <w:t xml:space="preserve"> </w:t>
            </w:r>
            <w:r w:rsidRPr="004745AA">
              <w:rPr>
                <w:rFonts w:ascii="Century Gothic" w:hAnsi="Century Gothic" w:cs="Times New Roman"/>
                <w:color w:val="1D2228"/>
                <w:shd w:val="clear" w:color="auto" w:fill="FFFFFF"/>
                <w:lang w:val="en-US"/>
              </w:rPr>
              <w:t>reazione allergica, cefalea, aumento degli enzimi epatici, orticaria, prurito, eritema,</w:t>
            </w:r>
            <w:r>
              <w:rPr>
                <w:rFonts w:ascii="Century Gothic" w:hAnsi="Century Gothic" w:cs="Times New Roman"/>
                <w:color w:val="1D2228"/>
                <w:shd w:val="clear" w:color="auto" w:fill="FFFFFF"/>
                <w:lang w:val="en-US"/>
              </w:rPr>
              <w:t xml:space="preserve"> </w:t>
            </w:r>
            <w:r w:rsidRPr="004745AA">
              <w:rPr>
                <w:rFonts w:ascii="Century Gothic" w:hAnsi="Century Gothic" w:cs="Times New Roman"/>
                <w:color w:val="1D2228"/>
                <w:shd w:val="clear" w:color="auto" w:fill="FFFFFF"/>
                <w:lang w:val="en-US"/>
              </w:rPr>
              <w:t>ematomi, dolore o altre reazioni nel sito di iniezione.</w:t>
            </w:r>
            <w:r>
              <w:rPr>
                <w:rFonts w:ascii="Century Gothic" w:hAnsi="Century Gothic" w:cs="Times New Roman"/>
                <w:color w:val="1D2228"/>
                <w:shd w:val="clear" w:color="auto" w:fill="FFFFFF"/>
                <w:lang w:val="en-US"/>
              </w:rPr>
              <w:t xml:space="preserve"> </w:t>
            </w:r>
            <w:r w:rsidRPr="004745AA">
              <w:rPr>
                <w:rFonts w:ascii="Century Gothic" w:hAnsi="Century Gothic" w:cs="Times New Roman"/>
                <w:color w:val="1D2228"/>
                <w:shd w:val="clear" w:color="auto" w:fill="FFFFFF"/>
                <w:lang w:val="en-US"/>
              </w:rPr>
              <w:t>Per una disamina completa si rimanda alle rispettive schede tecniche.</w:t>
            </w:r>
            <w:r>
              <w:rPr>
                <w:rFonts w:ascii="Century Gothic" w:hAnsi="Century Gothic" w:cs="Times New Roman"/>
                <w:color w:val="1D2228"/>
                <w:shd w:val="clear" w:color="auto" w:fill="FFFFFF"/>
                <w:lang w:val="en-US"/>
              </w:rPr>
              <w:t xml:space="preserve"> </w:t>
            </w:r>
          </w:p>
          <w:p w14:paraId="64E14BDA" w14:textId="77777777" w:rsidR="00D750F4" w:rsidRDefault="00D750F4" w:rsidP="004745AA">
            <w:pPr>
              <w:jc w:val="both"/>
            </w:pPr>
          </w:p>
          <w:p w14:paraId="4DB7C874" w14:textId="22872559" w:rsidR="004745AA" w:rsidRDefault="004745AA" w:rsidP="004745AA">
            <w:pPr>
              <w:jc w:val="both"/>
              <w:rPr>
                <w:rFonts w:ascii="Century Gothic" w:hAnsi="Century Gothic" w:cs="Times New Roman"/>
                <w:b/>
                <w:bCs/>
                <w:i/>
                <w:iCs/>
                <w:color w:val="1D2228"/>
                <w:shd w:val="clear" w:color="auto" w:fill="FFFFFF"/>
                <w:lang w:val="en-US"/>
              </w:rPr>
            </w:pPr>
            <w:r w:rsidRPr="004745AA">
              <w:rPr>
                <w:rFonts w:ascii="Century Gothic" w:hAnsi="Century Gothic" w:cs="Times New Roman"/>
                <w:b/>
                <w:bCs/>
                <w:i/>
                <w:iCs/>
                <w:color w:val="1D2228"/>
                <w:shd w:val="clear" w:color="auto" w:fill="FFFFFF"/>
                <w:lang w:val="en-US"/>
              </w:rPr>
              <w:t>Principali interazioni (da Liverpool drug Interaction group):</w:t>
            </w:r>
          </w:p>
          <w:p w14:paraId="35B095C8" w14:textId="77777777" w:rsidR="004745AA" w:rsidRPr="004745AA" w:rsidRDefault="004745AA" w:rsidP="004745AA">
            <w:pPr>
              <w:jc w:val="both"/>
              <w:rPr>
                <w:rFonts w:ascii="Century Gothic" w:hAnsi="Century Gothic" w:cs="Times New Roman"/>
                <w:b/>
                <w:bCs/>
                <w:i/>
                <w:iCs/>
                <w:color w:val="1D2228"/>
                <w:shd w:val="clear" w:color="auto" w:fill="FFFFFF"/>
                <w:lang w:val="en-US"/>
              </w:rPr>
            </w:pPr>
          </w:p>
          <w:p w14:paraId="60E92311" w14:textId="07A83C45" w:rsidR="004745AA" w:rsidRPr="004745AA" w:rsidRDefault="004745AA" w:rsidP="004745AA">
            <w:pPr>
              <w:pStyle w:val="Paragrafoelenco"/>
              <w:numPr>
                <w:ilvl w:val="0"/>
                <w:numId w:val="35"/>
              </w:numPr>
              <w:jc w:val="both"/>
              <w:rPr>
                <w:rFonts w:ascii="Century Gothic" w:hAnsi="Century Gothic" w:cs="Times New Roman"/>
                <w:color w:val="1D2228"/>
                <w:shd w:val="clear" w:color="auto" w:fill="FFFFFF"/>
                <w:lang w:val="en-US"/>
              </w:rPr>
            </w:pPr>
            <w:r w:rsidRPr="004745AA">
              <w:rPr>
                <w:rFonts w:ascii="Century Gothic" w:hAnsi="Century Gothic" w:cs="Times New Roman"/>
                <w:color w:val="1D2228"/>
                <w:shd w:val="clear" w:color="auto" w:fill="FFFFFF"/>
                <w:lang w:val="en-US"/>
              </w:rPr>
              <w:t>non sono descritte significative interazioni con farmaci utilizzati in sperimentazione nella CoViD-19.</w:t>
            </w:r>
          </w:p>
          <w:p w14:paraId="6BE42FE6" w14:textId="77777777" w:rsidR="004745AA" w:rsidRPr="004745AA" w:rsidRDefault="004745AA" w:rsidP="004745AA">
            <w:pPr>
              <w:pStyle w:val="Paragrafoelenco"/>
              <w:numPr>
                <w:ilvl w:val="0"/>
                <w:numId w:val="35"/>
              </w:numPr>
              <w:jc w:val="both"/>
              <w:rPr>
                <w:rFonts w:ascii="Century Gothic" w:hAnsi="Century Gothic" w:cs="Times New Roman"/>
                <w:color w:val="1D2228"/>
                <w:shd w:val="clear" w:color="auto" w:fill="FFFFFF"/>
                <w:lang w:val="en-US"/>
              </w:rPr>
            </w:pPr>
            <w:r w:rsidRPr="004745AA">
              <w:rPr>
                <w:rFonts w:ascii="Century Gothic" w:hAnsi="Century Gothic" w:cs="Times New Roman"/>
                <w:color w:val="1D2228"/>
                <w:shd w:val="clear" w:color="auto" w:fill="FFFFFF"/>
                <w:lang w:val="en-US"/>
              </w:rPr>
              <w:t xml:space="preserve">non è raccomandato l’uso concomitante di altri farmaci anticoagulanti ed è raccomandata cautela nell’uso di farmaci antiaggreganti. </w:t>
            </w:r>
          </w:p>
          <w:p w14:paraId="1798AA0A" w14:textId="18B79094" w:rsidR="004745AA" w:rsidRDefault="004745AA" w:rsidP="004745AA">
            <w:pPr>
              <w:jc w:val="both"/>
              <w:rPr>
                <w:rFonts w:ascii="Century Gothic" w:hAnsi="Century Gothic" w:cs="Times New Roman"/>
                <w:color w:val="1D2228"/>
                <w:shd w:val="clear" w:color="auto" w:fill="FFFFFF"/>
                <w:lang w:val="en-US"/>
              </w:rPr>
            </w:pPr>
            <w:r w:rsidRPr="004745AA">
              <w:rPr>
                <w:rFonts w:ascii="Century Gothic" w:hAnsi="Century Gothic" w:cs="Times New Roman"/>
                <w:color w:val="1D2228"/>
                <w:shd w:val="clear" w:color="auto" w:fill="FFFFFF"/>
                <w:lang w:val="en-US"/>
              </w:rPr>
              <w:t xml:space="preserve">Per approfondimenti sulle interazioni consultare il sito: </w:t>
            </w:r>
            <w:hyperlink r:id="rId28" w:history="1">
              <w:r w:rsidRPr="00482B48">
                <w:rPr>
                  <w:rStyle w:val="Collegamentoipertestuale"/>
                  <w:rFonts w:ascii="Century Gothic" w:hAnsi="Century Gothic" w:cs="Times New Roman"/>
                  <w:shd w:val="clear" w:color="auto" w:fill="FFFFFF"/>
                  <w:lang w:val="en-US"/>
                </w:rPr>
                <w:t>https://www.covid19-druginteractions.org/</w:t>
              </w:r>
            </w:hyperlink>
          </w:p>
          <w:p w14:paraId="2D69AEED" w14:textId="345C8063" w:rsidR="004745AA" w:rsidRDefault="004745AA" w:rsidP="004745AA">
            <w:pPr>
              <w:jc w:val="both"/>
            </w:pPr>
          </w:p>
          <w:p w14:paraId="28E9BB47" w14:textId="77777777" w:rsidR="00D750F4" w:rsidRDefault="00D750F4" w:rsidP="00D750F4">
            <w:pPr>
              <w:rPr>
                <w:rFonts w:ascii="Century Gothic" w:hAnsi="Century Gothic" w:cs="Times New Roman"/>
                <w:b/>
                <w:bCs/>
                <w:color w:val="1D2228"/>
                <w:shd w:val="clear" w:color="auto" w:fill="FFFFFF"/>
              </w:rPr>
            </w:pPr>
          </w:p>
          <w:p w14:paraId="5BB61EB8" w14:textId="15C3BD78" w:rsidR="00D750F4" w:rsidRDefault="00D750F4" w:rsidP="00D750F4">
            <w:pPr>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t xml:space="preserve">Nota </w:t>
            </w:r>
            <w:r w:rsidR="00590C71">
              <w:rPr>
                <w:rFonts w:ascii="Century Gothic" w:hAnsi="Century Gothic" w:cs="Times New Roman"/>
                <w:b/>
                <w:bCs/>
                <w:color w:val="1D2228"/>
                <w:shd w:val="clear" w:color="auto" w:fill="FFFFFF"/>
              </w:rPr>
              <w:t>1 bis</w:t>
            </w:r>
          </w:p>
          <w:p w14:paraId="4840949B" w14:textId="77777777" w:rsidR="00D750F4" w:rsidRPr="00D750F4" w:rsidRDefault="00D750F4" w:rsidP="00D750F4">
            <w:pPr>
              <w:rPr>
                <w:rFonts w:ascii="Century Gothic" w:hAnsi="Century Gothic" w:cs="Times New Roman"/>
                <w:b/>
                <w:bCs/>
                <w:color w:val="1D2228"/>
                <w:shd w:val="clear" w:color="auto" w:fill="FFFFFF"/>
              </w:rPr>
            </w:pPr>
          </w:p>
          <w:p w14:paraId="44E6702A" w14:textId="61B5ED58" w:rsidR="00D750F4" w:rsidRPr="00D750F4" w:rsidRDefault="00D750F4" w:rsidP="00D750F4">
            <w:pPr>
              <w:jc w:val="both"/>
              <w:rPr>
                <w:rFonts w:ascii="Century Gothic" w:hAnsi="Century Gothic"/>
                <w:b/>
                <w:bCs/>
              </w:rPr>
            </w:pPr>
            <w:r w:rsidRPr="00D750F4">
              <w:rPr>
                <w:rFonts w:ascii="Century Gothic" w:hAnsi="Century Gothic"/>
                <w:b/>
                <w:bCs/>
              </w:rPr>
              <w:t>DA ISTH</w:t>
            </w:r>
            <w:r>
              <w:rPr>
                <w:rFonts w:ascii="Century Gothic" w:hAnsi="Century Gothic"/>
                <w:b/>
                <w:bCs/>
              </w:rPr>
              <w:t xml:space="preserve"> </w:t>
            </w:r>
            <w:r w:rsidRPr="00D750F4">
              <w:rPr>
                <w:rFonts w:ascii="Century Gothic" w:hAnsi="Century Gothic"/>
                <w:b/>
                <w:bCs/>
              </w:rPr>
              <w:t>(International Society on Thrombosis and Haemostasis)</w:t>
            </w:r>
            <w:r>
              <w:rPr>
                <w:rFonts w:ascii="Century Gothic" w:hAnsi="Century Gothic"/>
                <w:b/>
                <w:bCs/>
              </w:rPr>
              <w:t>.</w:t>
            </w:r>
            <w:r w:rsidRPr="00D750F4">
              <w:rPr>
                <w:rFonts w:ascii="Century Gothic" w:hAnsi="Century Gothic"/>
                <w:b/>
                <w:bCs/>
              </w:rPr>
              <w:t xml:space="preserve"> </w:t>
            </w:r>
            <w:r>
              <w:rPr>
                <w:rFonts w:ascii="Century Gothic" w:hAnsi="Century Gothic"/>
                <w:b/>
                <w:bCs/>
              </w:rPr>
              <w:t>I</w:t>
            </w:r>
            <w:r w:rsidRPr="00D750F4">
              <w:rPr>
                <w:rFonts w:ascii="Century Gothic" w:hAnsi="Century Gothic"/>
                <w:b/>
                <w:bCs/>
              </w:rPr>
              <w:t xml:space="preserve">nterim </w:t>
            </w:r>
            <w:r w:rsidR="001059D0">
              <w:rPr>
                <w:rFonts w:ascii="Century Gothic" w:hAnsi="Century Gothic"/>
                <w:b/>
                <w:bCs/>
              </w:rPr>
              <w:t xml:space="preserve">- </w:t>
            </w:r>
            <w:r w:rsidRPr="00D750F4">
              <w:rPr>
                <w:rFonts w:ascii="Century Gothic" w:hAnsi="Century Gothic"/>
                <w:b/>
                <w:bCs/>
              </w:rPr>
              <w:t>GUIDANCE ON RECOGNITION AND MANAGEMENT OF COAGULOPATHY IN COVID-19</w:t>
            </w:r>
            <w:r w:rsidR="00B965BE">
              <w:rPr>
                <w:rFonts w:ascii="Century Gothic" w:hAnsi="Century Gothic"/>
                <w:b/>
                <w:bCs/>
              </w:rPr>
              <w:t xml:space="preserve"> </w:t>
            </w:r>
            <w:r w:rsidR="00B965BE">
              <w:rPr>
                <w:rStyle w:val="Rimandonotadichiusura"/>
                <w:rFonts w:ascii="Century Gothic" w:hAnsi="Century Gothic"/>
                <w:b/>
                <w:bCs/>
              </w:rPr>
              <w:endnoteReference w:id="42"/>
            </w:r>
            <w:r w:rsidR="000E1FFD">
              <w:rPr>
                <w:rFonts w:ascii="Century Gothic" w:hAnsi="Century Gothic"/>
                <w:b/>
                <w:bCs/>
              </w:rPr>
              <w:t>.</w:t>
            </w:r>
          </w:p>
          <w:p w14:paraId="3C899B58" w14:textId="77777777" w:rsidR="00D750F4" w:rsidRPr="00D750F4" w:rsidRDefault="00D750F4" w:rsidP="00D750F4">
            <w:pPr>
              <w:jc w:val="both"/>
              <w:rPr>
                <w:rFonts w:ascii="Century Gothic" w:hAnsi="Century Gothic"/>
                <w:sz w:val="18"/>
                <w:szCs w:val="18"/>
              </w:rPr>
            </w:pPr>
          </w:p>
          <w:p w14:paraId="12579AC4" w14:textId="7EC43B5C" w:rsidR="00D750F4" w:rsidRPr="00D750F4" w:rsidRDefault="00B965BE" w:rsidP="00D750F4">
            <w:pPr>
              <w:jc w:val="both"/>
              <w:rPr>
                <w:rFonts w:ascii="Century Gothic" w:hAnsi="Century Gothic"/>
              </w:rPr>
            </w:pPr>
            <w:r>
              <w:rPr>
                <w:rFonts w:ascii="Century Gothic" w:hAnsi="Century Gothic"/>
              </w:rPr>
              <w:t xml:space="preserve">Le coagulopatie sono state variamente riportate e studiate </w:t>
            </w:r>
            <w:r w:rsidR="006F717B">
              <w:rPr>
                <w:rFonts w:ascii="Century Gothic" w:hAnsi="Century Gothic"/>
              </w:rPr>
              <w:t xml:space="preserve">sia prima che </w:t>
            </w:r>
            <w:r>
              <w:rPr>
                <w:rFonts w:ascii="Century Gothic" w:hAnsi="Century Gothic"/>
              </w:rPr>
              <w:t>in corso di COVID-19</w:t>
            </w:r>
            <w:r w:rsidR="00801EBC">
              <w:rPr>
                <w:rFonts w:ascii="Century Gothic" w:hAnsi="Century Gothic"/>
              </w:rPr>
              <w:t xml:space="preserve"> come complicanze spesso associate a malattie infettive o sistemiche di varia natura</w:t>
            </w:r>
            <w:r>
              <w:rPr>
                <w:rStyle w:val="Rimandonotadichiusura"/>
                <w:rFonts w:ascii="Century Gothic" w:hAnsi="Century Gothic"/>
              </w:rPr>
              <w:endnoteReference w:id="43"/>
            </w:r>
            <w:r>
              <w:rPr>
                <w:rFonts w:ascii="Century Gothic" w:hAnsi="Century Gothic"/>
              </w:rPr>
              <w:t>,</w:t>
            </w:r>
            <w:r w:rsidR="006F717B">
              <w:rPr>
                <w:rFonts w:ascii="Century Gothic" w:hAnsi="Century Gothic"/>
              </w:rPr>
              <w:t xml:space="preserve"> </w:t>
            </w:r>
            <w:r>
              <w:rPr>
                <w:rStyle w:val="Rimandonotadichiusura"/>
                <w:rFonts w:ascii="Century Gothic" w:hAnsi="Century Gothic"/>
              </w:rPr>
              <w:endnoteReference w:id="44"/>
            </w:r>
            <w:r w:rsidR="006F717B">
              <w:rPr>
                <w:rFonts w:ascii="Century Gothic" w:hAnsi="Century Gothic"/>
              </w:rPr>
              <w:t xml:space="preserve">, </w:t>
            </w:r>
            <w:r w:rsidR="006F717B">
              <w:rPr>
                <w:rStyle w:val="Rimandonotadichiusura"/>
                <w:rFonts w:ascii="Century Gothic" w:hAnsi="Century Gothic"/>
              </w:rPr>
              <w:endnoteReference w:id="45"/>
            </w:r>
            <w:r w:rsidR="006F717B">
              <w:rPr>
                <w:rFonts w:ascii="Century Gothic" w:hAnsi="Century Gothic"/>
              </w:rPr>
              <w:t xml:space="preserve">, </w:t>
            </w:r>
            <w:r w:rsidR="006F717B">
              <w:rPr>
                <w:rStyle w:val="Rimandonotadichiusura"/>
                <w:rFonts w:ascii="Century Gothic" w:hAnsi="Century Gothic"/>
              </w:rPr>
              <w:endnoteReference w:id="46"/>
            </w:r>
            <w:r w:rsidR="006F717B">
              <w:rPr>
                <w:rFonts w:ascii="Century Gothic" w:hAnsi="Century Gothic"/>
              </w:rPr>
              <w:t xml:space="preserve">, </w:t>
            </w:r>
            <w:r w:rsidR="006F717B">
              <w:rPr>
                <w:rStyle w:val="Rimandonotadichiusura"/>
                <w:rFonts w:ascii="Century Gothic" w:hAnsi="Century Gothic"/>
              </w:rPr>
              <w:endnoteReference w:id="47"/>
            </w:r>
            <w:r w:rsidR="006F717B">
              <w:rPr>
                <w:rFonts w:ascii="Century Gothic" w:hAnsi="Century Gothic"/>
              </w:rPr>
              <w:t xml:space="preserve">, </w:t>
            </w:r>
            <w:r w:rsidR="006F717B">
              <w:rPr>
                <w:rStyle w:val="Rimandonotadichiusura"/>
                <w:rFonts w:ascii="Century Gothic" w:hAnsi="Century Gothic"/>
              </w:rPr>
              <w:endnoteReference w:id="48"/>
            </w:r>
            <w:r w:rsidR="006F717B">
              <w:rPr>
                <w:rFonts w:ascii="Century Gothic" w:hAnsi="Century Gothic"/>
              </w:rPr>
              <w:t xml:space="preserve">, </w:t>
            </w:r>
            <w:r w:rsidR="006F717B">
              <w:rPr>
                <w:rStyle w:val="Rimandonotadichiusura"/>
                <w:rFonts w:ascii="Century Gothic" w:hAnsi="Century Gothic"/>
              </w:rPr>
              <w:endnoteReference w:id="49"/>
            </w:r>
            <w:r w:rsidR="006F717B">
              <w:rPr>
                <w:rFonts w:ascii="Century Gothic" w:hAnsi="Century Gothic"/>
              </w:rPr>
              <w:t xml:space="preserve">, </w:t>
            </w:r>
            <w:r w:rsidR="006F717B">
              <w:rPr>
                <w:rStyle w:val="Rimandonotadichiusura"/>
                <w:rFonts w:ascii="Century Gothic" w:hAnsi="Century Gothic"/>
              </w:rPr>
              <w:endnoteReference w:id="50"/>
            </w:r>
            <w:r w:rsidR="00801EBC">
              <w:rPr>
                <w:rFonts w:ascii="Century Gothic" w:hAnsi="Century Gothic"/>
              </w:rPr>
              <w:t xml:space="preserve">, </w:t>
            </w:r>
            <w:r w:rsidR="00801EBC">
              <w:rPr>
                <w:rStyle w:val="Rimandonotadichiusura"/>
                <w:rFonts w:ascii="Century Gothic" w:hAnsi="Century Gothic"/>
              </w:rPr>
              <w:endnoteReference w:id="51"/>
            </w:r>
            <w:r w:rsidR="00801EBC">
              <w:rPr>
                <w:rFonts w:ascii="Century Gothic" w:hAnsi="Century Gothic"/>
              </w:rPr>
              <w:t xml:space="preserve">, discutendo e riportando evidenze anche sul possibile effetto antiinfiammatorio diretto dell’eparina </w:t>
            </w:r>
            <w:r w:rsidR="00801EBC">
              <w:rPr>
                <w:rStyle w:val="Rimandonotadichiusura"/>
                <w:rFonts w:ascii="Century Gothic" w:hAnsi="Century Gothic"/>
              </w:rPr>
              <w:endnoteReference w:id="52"/>
            </w:r>
            <w:r w:rsidR="00801EBC">
              <w:rPr>
                <w:rFonts w:ascii="Century Gothic" w:hAnsi="Century Gothic"/>
              </w:rPr>
              <w:t xml:space="preserve">. </w:t>
            </w:r>
            <w:r w:rsidR="00D750F4" w:rsidRPr="00D750F4">
              <w:rPr>
                <w:rFonts w:ascii="Century Gothic" w:hAnsi="Century Gothic"/>
              </w:rPr>
              <w:t>Uno dei risultati di laboratorio più comuni rilevati nei pazienti COVID-19 che richiedono il ricovero è stato l'aumento dei valori di D-dimero</w:t>
            </w:r>
            <w:r>
              <w:rPr>
                <w:rFonts w:ascii="Century Gothic" w:hAnsi="Century Gothic"/>
              </w:rPr>
              <w:t xml:space="preserve"> </w:t>
            </w:r>
            <w:r>
              <w:rPr>
                <w:rStyle w:val="Rimandonotadichiusura"/>
                <w:rFonts w:ascii="Century Gothic" w:hAnsi="Century Gothic"/>
              </w:rPr>
              <w:endnoteReference w:id="53"/>
            </w:r>
            <w:r w:rsidR="00D750F4" w:rsidRPr="00D750F4">
              <w:rPr>
                <w:rFonts w:ascii="Century Gothic" w:hAnsi="Century Gothic"/>
              </w:rPr>
              <w:t>. È già noto che gli individui più anziani e quelli che hanno comorbilità (da segnalare che entrambi i gruppi tendono ad avere un D-dimeropiù elevato) hanno maggiori probabilità di morire per infezione da COVID-19</w:t>
            </w:r>
            <w:r>
              <w:rPr>
                <w:rFonts w:ascii="Century Gothic" w:hAnsi="Century Gothic"/>
              </w:rPr>
              <w:t xml:space="preserve"> </w:t>
            </w:r>
            <w:r>
              <w:rPr>
                <w:rStyle w:val="Rimandonotadichiusura"/>
                <w:rFonts w:ascii="Century Gothic" w:hAnsi="Century Gothic"/>
              </w:rPr>
              <w:endnoteReference w:id="54"/>
            </w:r>
            <w:r w:rsidR="00D750F4" w:rsidRPr="00D750F4">
              <w:rPr>
                <w:rFonts w:ascii="Century Gothic" w:hAnsi="Century Gothic"/>
              </w:rPr>
              <w:t>. Pertanto il riscontro di D-dimeri marcatamente elevati è uno dei principali predittori di mortalità. È stato infatti riscontrato un livello di D-dimeroalla presentazione della sintomatologia di 2,12 μg / ml (intervallo 0,77-5,27 μg / ml) nei pazienti successivamente deceduti mentre era di 0,61 μg / ml (intervallo 0,35-1,29 μg / ml) nei pazienti sopravvissuti, con intervalli dei valori normali di laboratorio di &lt;0,50 μg / ml.</w:t>
            </w:r>
          </w:p>
          <w:p w14:paraId="45D8FAA3" w14:textId="3C05C489" w:rsidR="00D750F4" w:rsidRPr="00D750F4" w:rsidRDefault="00D750F4" w:rsidP="00D750F4">
            <w:pPr>
              <w:jc w:val="both"/>
              <w:rPr>
                <w:rFonts w:ascii="Century Gothic" w:hAnsi="Century Gothic"/>
              </w:rPr>
            </w:pPr>
            <w:r w:rsidRPr="00D750F4">
              <w:rPr>
                <w:rFonts w:ascii="Century Gothic" w:hAnsi="Century Gothic"/>
              </w:rPr>
              <w:t>Per i pazienti che presentano un aumentato marcato dei valori di D-dimero(di circa tre-quattro volte), il ricovero in ospedale dovrebbe essere preso in considerazione anche in assenza di altri sintomi di gravità poiché ciò indica chiaramente una maggiore generazione di trombina.</w:t>
            </w:r>
          </w:p>
          <w:p w14:paraId="30142A37" w14:textId="6B712DCA" w:rsidR="00D750F4" w:rsidRPr="00D750F4" w:rsidRDefault="00D750F4" w:rsidP="00D750F4">
            <w:pPr>
              <w:jc w:val="both"/>
              <w:rPr>
                <w:rFonts w:ascii="Century Gothic" w:hAnsi="Century Gothic"/>
              </w:rPr>
            </w:pPr>
            <w:r w:rsidRPr="00D750F4">
              <w:rPr>
                <w:rFonts w:ascii="Century Gothic" w:hAnsi="Century Gothic"/>
              </w:rPr>
              <w:t>Gli altri test diagnostici sulla coagulazione comunemente eseguiti su qualsiasi paziente malato sono il tempo di protrombina (PT) e la conta piastrinica. Nello studio prima citato di Tang, il PT è stato riscontrato prolungato, al momento del ricovero, anche nei soggetti non sopravvissuti, ma solo piuttosto modestamente prolungato [15,5 secondi (intervallo 14,4-16,3 secondi) nei non sopravvissuti rispetto a 13,6 secondi (13,0-14,3 secondi) nei sopravvissuti (intervallo normale (11,5 -14,5 s). Il PT è stato riscontrato anche leggermente prolungato all'ammissione in coloro che avevano bisogno di supporto di terapia intensiva rispetto alla coorte non-ICU [12 · 2 s (intervallo 11 · 2–13 · 4) vs 10 · 7 s (intervallo 9 · 8–12 · 1 ) rispettivamente]. È da notare che è probabile che tali sottili cambiamenti non vengano rilevati se il tempo di protrombina viene segnalato come INR che si verifica in molti centri (INR non è lo stesso del rapporto PT).</w:t>
            </w:r>
          </w:p>
          <w:p w14:paraId="10A44225" w14:textId="77777777" w:rsidR="00D750F4" w:rsidRPr="00D750F4" w:rsidRDefault="00D750F4" w:rsidP="00D750F4">
            <w:pPr>
              <w:jc w:val="both"/>
              <w:rPr>
                <w:rFonts w:ascii="Century Gothic" w:hAnsi="Century Gothic"/>
              </w:rPr>
            </w:pPr>
          </w:p>
          <w:p w14:paraId="088A47D5" w14:textId="142BD8A5" w:rsidR="00D750F4" w:rsidRPr="00D750F4" w:rsidRDefault="00D750F4" w:rsidP="00D750F4">
            <w:pPr>
              <w:jc w:val="both"/>
              <w:rPr>
                <w:rFonts w:ascii="Century Gothic" w:hAnsi="Century Gothic"/>
              </w:rPr>
            </w:pPr>
            <w:r w:rsidRPr="00D750F4">
              <w:rPr>
                <w:rFonts w:ascii="Century Gothic" w:hAnsi="Century Gothic"/>
              </w:rPr>
              <w:t>Sulla base della letteratura attualmente disponibile, raccomandiamo di misurare i valori di D-Dimero, il tempo di protrombina e la conta piastrinica (ordine decrescente di importanza) in tutti i pazienti che presentano infezione da COVID-19. Ciò può aiutare a stratificare clinicamente  i pazienti che potrebbero aver bisogno di essere ricoverati o meno o messi sotto stretto controllo (vedi figura</w:t>
            </w:r>
            <w:r w:rsidR="00B965BE">
              <w:rPr>
                <w:rFonts w:ascii="Century Gothic" w:hAnsi="Century Gothic"/>
              </w:rPr>
              <w:t xml:space="preserve"> 6</w:t>
            </w:r>
            <w:r w:rsidRPr="00D750F4">
              <w:rPr>
                <w:rFonts w:ascii="Century Gothic" w:hAnsi="Century Gothic"/>
              </w:rPr>
              <w:t>).</w:t>
            </w:r>
          </w:p>
          <w:p w14:paraId="3BF2674F" w14:textId="27A01607" w:rsidR="00D750F4" w:rsidRPr="00D750F4" w:rsidRDefault="00D750F4" w:rsidP="00D750F4">
            <w:pPr>
              <w:jc w:val="both"/>
              <w:rPr>
                <w:rFonts w:ascii="Century Gothic" w:hAnsi="Century Gothic"/>
              </w:rPr>
            </w:pPr>
            <w:r w:rsidRPr="00D750F4">
              <w:rPr>
                <w:rFonts w:ascii="Century Gothic" w:hAnsi="Century Gothic"/>
              </w:rPr>
              <w:lastRenderedPageBreak/>
              <w:t>È pratica comune nella maggior parte delle unità di terapia intensiva monitorare i marcatori emostatici per identificare il peggioramento della coagulopatia. Oltre alla conta piastrinica, ai dimeri PT e D, può essere utile misurare il fibrinogeno sierico in questo scenario, come raccomandato dalla guida ISTH sulla coagulazione intravascolare disseminata (DIC)</w:t>
            </w:r>
            <w:r w:rsidR="00B965BE">
              <w:rPr>
                <w:rStyle w:val="Rimandonotadichiusura"/>
                <w:rFonts w:ascii="Century Gothic" w:hAnsi="Century Gothic"/>
              </w:rPr>
              <w:endnoteReference w:id="55"/>
            </w:r>
            <w:r w:rsidR="006F717B">
              <w:rPr>
                <w:rFonts w:ascii="Century Gothic" w:hAnsi="Century Gothic"/>
              </w:rPr>
              <w:t xml:space="preserve">, </w:t>
            </w:r>
            <w:r w:rsidR="006F717B">
              <w:rPr>
                <w:rStyle w:val="Rimandonotadichiusura"/>
                <w:rFonts w:ascii="Century Gothic" w:hAnsi="Century Gothic"/>
              </w:rPr>
              <w:endnoteReference w:id="56"/>
            </w:r>
            <w:r w:rsidR="00B965BE">
              <w:rPr>
                <w:rFonts w:ascii="Century Gothic" w:hAnsi="Century Gothic"/>
              </w:rPr>
              <w:t>.</w:t>
            </w:r>
          </w:p>
          <w:p w14:paraId="5D720CA0" w14:textId="77777777" w:rsidR="00D750F4" w:rsidRPr="00D750F4" w:rsidRDefault="00D750F4" w:rsidP="00D750F4">
            <w:pPr>
              <w:jc w:val="both"/>
              <w:rPr>
                <w:rFonts w:ascii="Century Gothic" w:hAnsi="Century Gothic"/>
              </w:rPr>
            </w:pPr>
            <w:r w:rsidRPr="00D750F4">
              <w:rPr>
                <w:rFonts w:ascii="Century Gothic" w:hAnsi="Century Gothic"/>
              </w:rPr>
              <w:t>Sulla base di questo studio e dell'esperienza della letteratura pubblicata sulla coagulopatia settica, il monitoraggio di PT, D-dimero, conta piastrinica e fibrinogeno possono essere utili per determinare la prognosi in pazienti COVID-19 che richiedono il ricovero in ospedale (8, 9,10). In caso di peggioramento di questi parametri, è giustificato un supporto più aggressivo per le cure critiche e si dovrebbe prendere in considerazione la possibilità di terapie "sperimentali" e il supporto dei prodotti trasfusionali, se del caso. Se questi markers sono stabili o in miglioramento, danno una sicurezza aggiuntiva per la riduzione del trattamento se confermato anche dalle condizioni cliniche.</w:t>
            </w:r>
          </w:p>
          <w:p w14:paraId="2993FC9A" w14:textId="33813C79" w:rsidR="00D750F4" w:rsidRDefault="00D750F4" w:rsidP="00D750F4">
            <w:pPr>
              <w:jc w:val="both"/>
              <w:rPr>
                <w:rFonts w:ascii="Century Gothic" w:hAnsi="Century Gothic"/>
              </w:rPr>
            </w:pPr>
            <w:r w:rsidRPr="00D750F4">
              <w:rPr>
                <w:rFonts w:ascii="Century Gothic" w:hAnsi="Century Gothic"/>
              </w:rPr>
              <w:t>Il sanguinamento è raro nel contesto di COVID-19. Se si sviluppa sanguinamento, possono essere seguiti principi simili alla coagulopatia settica secondo le linee guida ISTH armonizzate per quanto riguarda le trasfusioni di sangue (vedere la figura).</w:t>
            </w:r>
          </w:p>
          <w:p w14:paraId="7B5B488A" w14:textId="67D9C60C" w:rsidR="00D750F4" w:rsidRDefault="00D750F4" w:rsidP="00D750F4">
            <w:pPr>
              <w:jc w:val="both"/>
              <w:rPr>
                <w:rFonts w:ascii="Century Gothic" w:hAnsi="Century Gothic"/>
              </w:rPr>
            </w:pPr>
          </w:p>
          <w:p w14:paraId="288F95EC" w14:textId="2777573A" w:rsidR="000950F8" w:rsidRDefault="000950F8" w:rsidP="00D750F4">
            <w:pPr>
              <w:jc w:val="both"/>
              <w:rPr>
                <w:rFonts w:ascii="Century Gothic" w:hAnsi="Century Gothic"/>
              </w:rPr>
            </w:pPr>
          </w:p>
          <w:p w14:paraId="285A1367" w14:textId="22A72D43" w:rsidR="000950F8" w:rsidRDefault="000950F8" w:rsidP="00D750F4">
            <w:pPr>
              <w:jc w:val="both"/>
              <w:rPr>
                <w:rFonts w:ascii="Century Gothic" w:hAnsi="Century Gothic"/>
              </w:rPr>
            </w:pPr>
          </w:p>
          <w:p w14:paraId="02802AD3" w14:textId="09F79F12" w:rsidR="000950F8" w:rsidRDefault="000950F8" w:rsidP="00D750F4">
            <w:pPr>
              <w:jc w:val="both"/>
              <w:rPr>
                <w:rFonts w:ascii="Century Gothic" w:hAnsi="Century Gothic"/>
              </w:rPr>
            </w:pPr>
          </w:p>
          <w:p w14:paraId="7B9E34C7" w14:textId="7F5BB2D0" w:rsidR="000950F8" w:rsidRDefault="000950F8" w:rsidP="00D750F4">
            <w:pPr>
              <w:jc w:val="both"/>
              <w:rPr>
                <w:rFonts w:ascii="Century Gothic" w:hAnsi="Century Gothic"/>
              </w:rPr>
            </w:pPr>
          </w:p>
          <w:p w14:paraId="7BE7C248" w14:textId="05153394" w:rsidR="000950F8" w:rsidRDefault="000950F8" w:rsidP="00D750F4">
            <w:pPr>
              <w:jc w:val="both"/>
              <w:rPr>
                <w:rFonts w:ascii="Century Gothic" w:hAnsi="Century Gothic"/>
              </w:rPr>
            </w:pPr>
          </w:p>
          <w:p w14:paraId="19686C24" w14:textId="56095D78" w:rsidR="000950F8" w:rsidRDefault="000950F8" w:rsidP="00D750F4">
            <w:pPr>
              <w:jc w:val="both"/>
              <w:rPr>
                <w:rFonts w:ascii="Century Gothic" w:hAnsi="Century Gothic"/>
              </w:rPr>
            </w:pPr>
          </w:p>
          <w:p w14:paraId="4053ADDE" w14:textId="6541FF5A" w:rsidR="000950F8" w:rsidRDefault="000950F8" w:rsidP="00D750F4">
            <w:pPr>
              <w:jc w:val="both"/>
              <w:rPr>
                <w:rFonts w:ascii="Century Gothic" w:hAnsi="Century Gothic"/>
              </w:rPr>
            </w:pPr>
          </w:p>
          <w:p w14:paraId="2FEE1A81" w14:textId="5C7B9589" w:rsidR="000950F8" w:rsidRDefault="000950F8" w:rsidP="00D750F4">
            <w:pPr>
              <w:jc w:val="both"/>
              <w:rPr>
                <w:rFonts w:ascii="Century Gothic" w:hAnsi="Century Gothic"/>
              </w:rPr>
            </w:pPr>
          </w:p>
          <w:p w14:paraId="0C249E56" w14:textId="73DAFC7E" w:rsidR="000950F8" w:rsidRDefault="000950F8" w:rsidP="00D750F4">
            <w:pPr>
              <w:jc w:val="both"/>
              <w:rPr>
                <w:rFonts w:ascii="Century Gothic" w:hAnsi="Century Gothic"/>
              </w:rPr>
            </w:pPr>
          </w:p>
          <w:p w14:paraId="331550E8" w14:textId="53CD93BF" w:rsidR="000950F8" w:rsidRDefault="000950F8" w:rsidP="00D750F4">
            <w:pPr>
              <w:jc w:val="both"/>
              <w:rPr>
                <w:rFonts w:ascii="Century Gothic" w:hAnsi="Century Gothic"/>
              </w:rPr>
            </w:pPr>
          </w:p>
          <w:p w14:paraId="10A9DA76" w14:textId="5F2E8CB3" w:rsidR="000950F8" w:rsidRDefault="000950F8" w:rsidP="00D750F4">
            <w:pPr>
              <w:jc w:val="both"/>
              <w:rPr>
                <w:rFonts w:ascii="Century Gothic" w:hAnsi="Century Gothic"/>
              </w:rPr>
            </w:pPr>
          </w:p>
          <w:p w14:paraId="17D892D6" w14:textId="6A85CD1E" w:rsidR="000950F8" w:rsidRDefault="000950F8" w:rsidP="00D750F4">
            <w:pPr>
              <w:jc w:val="both"/>
              <w:rPr>
                <w:rFonts w:ascii="Century Gothic" w:hAnsi="Century Gothic"/>
              </w:rPr>
            </w:pPr>
          </w:p>
          <w:p w14:paraId="2A1AECA3" w14:textId="65F502E7" w:rsidR="000950F8" w:rsidRDefault="000950F8" w:rsidP="00D750F4">
            <w:pPr>
              <w:jc w:val="both"/>
              <w:rPr>
                <w:rFonts w:ascii="Century Gothic" w:hAnsi="Century Gothic"/>
              </w:rPr>
            </w:pPr>
          </w:p>
          <w:p w14:paraId="037D4205" w14:textId="775A7515" w:rsidR="000950F8" w:rsidRDefault="000950F8" w:rsidP="00D750F4">
            <w:pPr>
              <w:jc w:val="both"/>
              <w:rPr>
                <w:rFonts w:ascii="Century Gothic" w:hAnsi="Century Gothic"/>
              </w:rPr>
            </w:pPr>
          </w:p>
          <w:p w14:paraId="644A9A77" w14:textId="1D14C08B" w:rsidR="000950F8" w:rsidRDefault="000950F8" w:rsidP="00D750F4">
            <w:pPr>
              <w:jc w:val="both"/>
              <w:rPr>
                <w:rFonts w:ascii="Century Gothic" w:hAnsi="Century Gothic"/>
              </w:rPr>
            </w:pPr>
          </w:p>
          <w:p w14:paraId="402B4AE5" w14:textId="57E50816" w:rsidR="000950F8" w:rsidRDefault="000950F8" w:rsidP="00D750F4">
            <w:pPr>
              <w:jc w:val="both"/>
              <w:rPr>
                <w:rFonts w:ascii="Century Gothic" w:hAnsi="Century Gothic"/>
              </w:rPr>
            </w:pPr>
          </w:p>
          <w:p w14:paraId="0874061E" w14:textId="661B635F" w:rsidR="000950F8" w:rsidRDefault="000950F8" w:rsidP="00D750F4">
            <w:pPr>
              <w:jc w:val="both"/>
              <w:rPr>
                <w:rFonts w:ascii="Century Gothic" w:hAnsi="Century Gothic"/>
              </w:rPr>
            </w:pPr>
          </w:p>
          <w:p w14:paraId="43C00F60" w14:textId="3A1AA3E0" w:rsidR="000950F8" w:rsidRDefault="000950F8" w:rsidP="00D750F4">
            <w:pPr>
              <w:jc w:val="both"/>
              <w:rPr>
                <w:rFonts w:ascii="Century Gothic" w:hAnsi="Century Gothic"/>
              </w:rPr>
            </w:pPr>
          </w:p>
          <w:p w14:paraId="2B0DA596" w14:textId="459643D5" w:rsidR="000950F8" w:rsidRDefault="000950F8" w:rsidP="00D750F4">
            <w:pPr>
              <w:jc w:val="both"/>
              <w:rPr>
                <w:rFonts w:ascii="Century Gothic" w:hAnsi="Century Gothic"/>
              </w:rPr>
            </w:pPr>
          </w:p>
          <w:p w14:paraId="30B52223" w14:textId="2FEB77CD" w:rsidR="000950F8" w:rsidRDefault="000950F8" w:rsidP="00D750F4">
            <w:pPr>
              <w:jc w:val="both"/>
              <w:rPr>
                <w:rFonts w:ascii="Century Gothic" w:hAnsi="Century Gothic"/>
              </w:rPr>
            </w:pPr>
          </w:p>
          <w:p w14:paraId="775FBA34" w14:textId="77777777" w:rsidR="000950F8" w:rsidRPr="00D750F4" w:rsidRDefault="000950F8" w:rsidP="00D750F4">
            <w:pPr>
              <w:jc w:val="both"/>
              <w:rPr>
                <w:rFonts w:ascii="Century Gothic" w:hAnsi="Century Gothic"/>
              </w:rPr>
            </w:pPr>
          </w:p>
          <w:p w14:paraId="6D6E64DF" w14:textId="5F9EA922" w:rsidR="00931840" w:rsidRDefault="00D750F4" w:rsidP="00931840">
            <w:pPr>
              <w:jc w:val="both"/>
              <w:rPr>
                <w:rFonts w:ascii="Century Gothic" w:hAnsi="Century Gothic"/>
                <w:b/>
                <w:bCs/>
              </w:rPr>
            </w:pPr>
            <w:r w:rsidRPr="008E599E">
              <w:rPr>
                <w:rFonts w:ascii="Century Gothic" w:hAnsi="Century Gothic"/>
                <w:b/>
                <w:bCs/>
              </w:rPr>
              <w:lastRenderedPageBreak/>
              <w:t>Fig</w:t>
            </w:r>
            <w:r w:rsidRPr="00946745">
              <w:rPr>
                <w:rFonts w:ascii="Century Gothic" w:hAnsi="Century Gothic"/>
                <w:b/>
                <w:bCs/>
              </w:rPr>
              <w:t>ura</w:t>
            </w:r>
            <w:r w:rsidR="00946745" w:rsidRPr="00946745">
              <w:rPr>
                <w:rFonts w:ascii="Century Gothic" w:hAnsi="Century Gothic"/>
                <w:b/>
                <w:bCs/>
              </w:rPr>
              <w:t xml:space="preserve"> 6</w:t>
            </w:r>
            <w:r w:rsidRPr="00946745">
              <w:rPr>
                <w:rFonts w:ascii="Century Gothic" w:hAnsi="Century Gothic"/>
                <w:b/>
                <w:bCs/>
              </w:rPr>
              <w:t>: Algoritmo per la gestione della coagulopatia in COVID-19 basato su semplici marcatori di laboratorio.</w:t>
            </w:r>
          </w:p>
          <w:p w14:paraId="64CB795B" w14:textId="1F8DB4D6" w:rsidR="000950F8" w:rsidRDefault="000950F8" w:rsidP="00931840">
            <w:pPr>
              <w:jc w:val="both"/>
              <w:rPr>
                <w:rFonts w:ascii="Century Gothic" w:hAnsi="Century Gothic"/>
                <w:b/>
                <w:bCs/>
              </w:rPr>
            </w:pPr>
          </w:p>
          <w:p w14:paraId="1A5F4099" w14:textId="533DF2AA" w:rsidR="000950F8" w:rsidRDefault="000950F8" w:rsidP="00931840">
            <w:pPr>
              <w:jc w:val="both"/>
              <w:rPr>
                <w:rFonts w:ascii="Century Gothic" w:hAnsi="Century Gothic"/>
                <w:b/>
                <w:bCs/>
              </w:rPr>
            </w:pPr>
          </w:p>
          <w:p w14:paraId="0A934FBC" w14:textId="77777777" w:rsidR="000950F8" w:rsidRDefault="000950F8" w:rsidP="00931840">
            <w:pPr>
              <w:jc w:val="both"/>
              <w:rPr>
                <w:rFonts w:ascii="Century Gothic" w:hAnsi="Century Gothic"/>
                <w:b/>
                <w:bCs/>
              </w:rPr>
            </w:pPr>
          </w:p>
          <w:p w14:paraId="312D56A5" w14:textId="77777777" w:rsidR="000950F8" w:rsidRDefault="000950F8" w:rsidP="00931840">
            <w:pPr>
              <w:jc w:val="both"/>
              <w:rPr>
                <w:rFonts w:ascii="Century Gothic" w:hAnsi="Century Gothic"/>
                <w:b/>
                <w:bCs/>
              </w:rPr>
            </w:pPr>
          </w:p>
          <w:p w14:paraId="085AF6C7" w14:textId="7A881640" w:rsidR="000950F8" w:rsidRPr="000950F8" w:rsidRDefault="000950F8" w:rsidP="000950F8">
            <w:pPr>
              <w:jc w:val="both"/>
              <w:rPr>
                <w:rFonts w:ascii="Century Gothic" w:hAnsi="Century Gothic"/>
              </w:rPr>
            </w:pPr>
            <w:r w:rsidRPr="00037383">
              <w:rPr>
                <w:rFonts w:ascii="Century Gothic" w:hAnsi="Century Gothic"/>
                <w:noProof/>
              </w:rPr>
              <mc:AlternateContent>
                <mc:Choice Requires="wps">
                  <w:drawing>
                    <wp:anchor distT="45720" distB="45720" distL="114300" distR="114300" simplePos="0" relativeHeight="251673600" behindDoc="0" locked="0" layoutInCell="1" allowOverlap="1" wp14:anchorId="707FB39A" wp14:editId="06B75952">
                      <wp:simplePos x="0" y="0"/>
                      <wp:positionH relativeFrom="column">
                        <wp:posOffset>6826885</wp:posOffset>
                      </wp:positionH>
                      <wp:positionV relativeFrom="paragraph">
                        <wp:posOffset>13335</wp:posOffset>
                      </wp:positionV>
                      <wp:extent cx="1582420" cy="4160520"/>
                      <wp:effectExtent l="0" t="0" r="0" b="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4160520"/>
                              </a:xfrm>
                              <a:prstGeom prst="rect">
                                <a:avLst/>
                              </a:prstGeom>
                              <a:solidFill>
                                <a:srgbClr val="FFFFFF"/>
                              </a:solidFill>
                              <a:ln w="9525">
                                <a:noFill/>
                                <a:miter lim="800000"/>
                                <a:headEnd/>
                                <a:tailEnd/>
                              </a:ln>
                            </wps:spPr>
                            <wps:txbx>
                              <w:txbxContent>
                                <w:p w14:paraId="61BF72D1" w14:textId="361BA095" w:rsidR="002D252B" w:rsidRPr="00037383" w:rsidRDefault="002D252B" w:rsidP="00037383">
                                  <w:pPr>
                                    <w:jc w:val="both"/>
                                    <w:rPr>
                                      <w:rFonts w:ascii="Century Gothic" w:hAnsi="Century Gothic"/>
                                      <w:sz w:val="18"/>
                                      <w:szCs w:val="18"/>
                                    </w:rPr>
                                  </w:pPr>
                                  <w:r w:rsidRPr="00037383">
                                    <w:rPr>
                                      <w:rFonts w:ascii="Century Gothic" w:hAnsi="Century Gothic"/>
                                      <w:sz w:val="18"/>
                                      <w:szCs w:val="18"/>
                                    </w:rPr>
                                    <w:t xml:space="preserve">* L'elenco dei marcatori è riportato in ordine decrescente di importanza. </w:t>
                                  </w:r>
                                </w:p>
                                <w:p w14:paraId="08A496E4" w14:textId="6E922A9F" w:rsidR="002D252B" w:rsidRPr="00037383" w:rsidRDefault="002D252B" w:rsidP="00037383">
                                  <w:pPr>
                                    <w:jc w:val="both"/>
                                    <w:rPr>
                                      <w:rFonts w:ascii="Century Gothic" w:hAnsi="Century Gothic"/>
                                      <w:sz w:val="18"/>
                                      <w:szCs w:val="18"/>
                                    </w:rPr>
                                  </w:pPr>
                                  <w:r w:rsidRPr="00037383">
                                    <w:rPr>
                                      <w:rFonts w:ascii="Century Gothic" w:hAnsi="Century Gothic"/>
                                      <w:sz w:val="18"/>
                                      <w:szCs w:val="18"/>
                                    </w:rPr>
                                    <w:t xml:space="preserve">** L'esecuzione di saggi di fibrinogeno potrebbe non essere fattibile in molti laboratori, ma il monitoraggio dei livelli può essere utile dopo l'ammissione del paziente </w:t>
                                  </w:r>
                                </w:p>
                                <w:p w14:paraId="35914B1D" w14:textId="7879F511" w:rsidR="002D252B" w:rsidRPr="00037383" w:rsidRDefault="002D252B" w:rsidP="00037383">
                                  <w:pPr>
                                    <w:jc w:val="both"/>
                                    <w:rPr>
                                      <w:rFonts w:ascii="Century Gothic" w:hAnsi="Century Gothic"/>
                                      <w:sz w:val="18"/>
                                      <w:szCs w:val="18"/>
                                    </w:rPr>
                                  </w:pPr>
                                  <w:r w:rsidRPr="00037383">
                                    <w:rPr>
                                      <w:rFonts w:ascii="Century Gothic" w:hAnsi="Century Gothic"/>
                                      <w:sz w:val="18"/>
                                      <w:szCs w:val="18"/>
                                    </w:rPr>
                                    <w:t>***Sebbene non sia possibile definire un limite specifico, si può prendere in considerazione un aumento significativo di 3-4 volte dei valori del D-dimero. Uno qualsiasi dei valori in questa tabella può essere considerato significativo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7FB39A" id="_x0000_t202" coordsize="21600,21600" o:spt="202" path="m,l,21600r21600,l21600,xe">
                      <v:stroke joinstyle="miter"/>
                      <v:path gradientshapeok="t" o:connecttype="rect"/>
                    </v:shapetype>
                    <v:shape id="Casella di testo 2" o:spid="_x0000_s1026" type="#_x0000_t202" style="position:absolute;left:0;text-align:left;margin-left:537.55pt;margin-top:1.05pt;width:124.6pt;height:327.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" stroked="f">
                      <v:textbox>
                        <w:txbxContent>
                          <w:p w14:paraId="61BF72D1" w14:textId="361BA095" w:rsidR="002D252B" w:rsidRPr="00037383" w:rsidRDefault="002D252B" w:rsidP="00037383">
                            <w:pPr>
                              <w:jc w:val="both"/>
                              <w:rPr>
                                <w:rFonts w:ascii="Century Gothic" w:hAnsi="Century Gothic"/>
                                <w:sz w:val="18"/>
                                <w:szCs w:val="18"/>
                              </w:rPr>
                            </w:pPr>
                            <w:r w:rsidRPr="00037383">
                              <w:rPr>
                                <w:rFonts w:ascii="Century Gothic" w:hAnsi="Century Gothic"/>
                                <w:sz w:val="18"/>
                                <w:szCs w:val="18"/>
                              </w:rPr>
                              <w:t xml:space="preserve">* L'elenco dei marcatori è riportato in ordine decrescente di importanza. </w:t>
                            </w:r>
                          </w:p>
                          <w:p w14:paraId="08A496E4" w14:textId="6E922A9F" w:rsidR="002D252B" w:rsidRPr="00037383" w:rsidRDefault="002D252B" w:rsidP="00037383">
                            <w:pPr>
                              <w:jc w:val="both"/>
                              <w:rPr>
                                <w:rFonts w:ascii="Century Gothic" w:hAnsi="Century Gothic"/>
                                <w:sz w:val="18"/>
                                <w:szCs w:val="18"/>
                              </w:rPr>
                            </w:pPr>
                            <w:r w:rsidRPr="00037383">
                              <w:rPr>
                                <w:rFonts w:ascii="Century Gothic" w:hAnsi="Century Gothic"/>
                                <w:sz w:val="18"/>
                                <w:szCs w:val="18"/>
                              </w:rPr>
                              <w:t xml:space="preserve">** L'esecuzione di saggi di fibrinogeno potrebbe non essere fattibile in molti laboratori, ma il monitoraggio dei livelli può essere utile dopo l'ammissione del paziente </w:t>
                            </w:r>
                          </w:p>
                          <w:p w14:paraId="35914B1D" w14:textId="7879F511" w:rsidR="002D252B" w:rsidRPr="00037383" w:rsidRDefault="002D252B" w:rsidP="00037383">
                            <w:pPr>
                              <w:jc w:val="both"/>
                              <w:rPr>
                                <w:rFonts w:ascii="Century Gothic" w:hAnsi="Century Gothic"/>
                                <w:sz w:val="18"/>
                                <w:szCs w:val="18"/>
                              </w:rPr>
                            </w:pPr>
                            <w:r w:rsidRPr="00037383">
                              <w:rPr>
                                <w:rFonts w:ascii="Century Gothic" w:hAnsi="Century Gothic"/>
                                <w:sz w:val="18"/>
                                <w:szCs w:val="18"/>
                              </w:rPr>
                              <w:t>***Sebbene non sia possibile definire un limite specifico, si può prendere in considerazione un aumento significativo di 3-4 volte dei valori del D-dimero. Uno qualsiasi dei valori in questa tabella può essere considerato significativo</w:t>
                            </w:r>
                          </w:p>
                        </w:txbxContent>
                      </v:textbox>
                    </v:shape>
                  </w:pict>
                </mc:Fallback>
              </mc:AlternateContent>
            </w:r>
            <w:r w:rsidR="00D750F4" w:rsidRPr="00946745">
              <w:rPr>
                <w:rFonts w:ascii="Century Gothic" w:hAnsi="Century Gothic"/>
                <w:b/>
                <w:bCs/>
              </w:rPr>
              <w:t xml:space="preserve"> </w:t>
            </w:r>
            <w:r w:rsidR="00D750F4" w:rsidRPr="00D750F4">
              <w:rPr>
                <w:rFonts w:ascii="Calibri" w:eastAsia="Times New Roman" w:hAnsi="Times New Roman" w:cs="Times New Roman"/>
                <w:noProof/>
                <w:lang w:eastAsia="it-IT"/>
              </w:rPr>
              <w:drawing>
                <wp:inline distT="0" distB="0" distL="0" distR="0" wp14:anchorId="190E3714" wp14:editId="1CFAE136">
                  <wp:extent cx="6724107" cy="4762500"/>
                  <wp:effectExtent l="0" t="0" r="635"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2240" t="9269" r="11371" b="12304"/>
                          <a:stretch/>
                        </pic:blipFill>
                        <pic:spPr bwMode="auto">
                          <a:xfrm>
                            <a:off x="0" y="0"/>
                            <a:ext cx="6896254" cy="4884427"/>
                          </a:xfrm>
                          <a:prstGeom prst="rect">
                            <a:avLst/>
                          </a:prstGeom>
                          <a:ln>
                            <a:noFill/>
                          </a:ln>
                          <a:extLst>
                            <a:ext uri="{53640926-AAD7-44D8-BBD7-CCE9431645EC}">
                              <a14:shadowObscured xmlns:a14="http://schemas.microsoft.com/office/drawing/2010/main"/>
                            </a:ext>
                          </a:extLst>
                        </pic:spPr>
                      </pic:pic>
                    </a:graphicData>
                  </a:graphic>
                </wp:inline>
              </w:drawing>
            </w:r>
          </w:p>
          <w:p w14:paraId="2C9B0813" w14:textId="15E1893F" w:rsidR="00D750F4" w:rsidRDefault="00D750F4" w:rsidP="00D750F4">
            <w:pPr>
              <w:rPr>
                <w:rFonts w:ascii="Century Gothic" w:hAnsi="Century Gothic" w:cs="Times New Roman"/>
                <w:b/>
                <w:bCs/>
                <w:color w:val="1D2228"/>
                <w:shd w:val="clear" w:color="auto" w:fill="FFFFFF"/>
              </w:rPr>
            </w:pPr>
            <w:r>
              <w:rPr>
                <w:rFonts w:ascii="Century Gothic" w:hAnsi="Century Gothic" w:cs="Times New Roman"/>
                <w:b/>
                <w:bCs/>
                <w:color w:val="1D2228"/>
                <w:shd w:val="clear" w:color="auto" w:fill="FFFFFF"/>
              </w:rPr>
              <w:lastRenderedPageBreak/>
              <w:t xml:space="preserve">Nota </w:t>
            </w:r>
            <w:r w:rsidR="00590C71">
              <w:rPr>
                <w:rFonts w:ascii="Century Gothic" w:hAnsi="Century Gothic" w:cs="Times New Roman"/>
                <w:b/>
                <w:bCs/>
                <w:color w:val="1D2228"/>
                <w:shd w:val="clear" w:color="auto" w:fill="FFFFFF"/>
              </w:rPr>
              <w:t>2</w:t>
            </w:r>
            <w:r>
              <w:rPr>
                <w:rFonts w:ascii="Century Gothic" w:hAnsi="Century Gothic" w:cs="Times New Roman"/>
                <w:b/>
                <w:bCs/>
                <w:color w:val="1D2228"/>
                <w:shd w:val="clear" w:color="auto" w:fill="FFFFFF"/>
              </w:rPr>
              <w:t xml:space="preserve"> </w:t>
            </w:r>
          </w:p>
          <w:p w14:paraId="334CA657" w14:textId="77777777" w:rsidR="00D750F4" w:rsidRPr="00D750F4" w:rsidRDefault="00D750F4" w:rsidP="004745AA">
            <w:pPr>
              <w:jc w:val="both"/>
              <w:rPr>
                <w:rFonts w:ascii="Century Gothic" w:hAnsi="Century Gothic"/>
              </w:rPr>
            </w:pPr>
          </w:p>
          <w:p w14:paraId="6F39B91A" w14:textId="665DD4EF" w:rsidR="00370ED4" w:rsidRDefault="001059D0" w:rsidP="00370ED4">
            <w:pPr>
              <w:jc w:val="both"/>
              <w:rPr>
                <w:rFonts w:ascii="Century Gothic" w:hAnsi="Century Gothic"/>
                <w:b/>
                <w:bCs/>
              </w:rPr>
            </w:pPr>
            <w:r>
              <w:rPr>
                <w:rFonts w:ascii="Century Gothic" w:hAnsi="Century Gothic"/>
                <w:b/>
                <w:bCs/>
              </w:rPr>
              <w:t>U</w:t>
            </w:r>
            <w:r w:rsidRPr="00370ED4">
              <w:rPr>
                <w:rFonts w:ascii="Century Gothic" w:hAnsi="Century Gothic"/>
                <w:b/>
                <w:bCs/>
              </w:rPr>
              <w:t>so di cortisonici</w:t>
            </w:r>
            <w:r>
              <w:rPr>
                <w:rFonts w:ascii="Century Gothic" w:hAnsi="Century Gothic"/>
                <w:b/>
                <w:bCs/>
              </w:rPr>
              <w:t xml:space="preserve"> </w:t>
            </w:r>
            <w:r w:rsidR="00370ED4">
              <w:rPr>
                <w:rStyle w:val="Rimandonotadichiusura"/>
                <w:rFonts w:ascii="Century Gothic" w:hAnsi="Century Gothic"/>
                <w:b/>
                <w:bCs/>
              </w:rPr>
              <w:endnoteReference w:id="57"/>
            </w:r>
            <w:r w:rsidR="00370ED4" w:rsidRPr="00370ED4">
              <w:rPr>
                <w:rFonts w:ascii="Century Gothic" w:hAnsi="Century Gothic"/>
                <w:b/>
                <w:bCs/>
              </w:rPr>
              <w:t xml:space="preserve"> </w:t>
            </w:r>
          </w:p>
          <w:p w14:paraId="308B76EB" w14:textId="77777777" w:rsidR="00D750F4" w:rsidRPr="00370ED4" w:rsidRDefault="00D750F4" w:rsidP="00370ED4">
            <w:pPr>
              <w:jc w:val="both"/>
              <w:rPr>
                <w:rFonts w:ascii="Century Gothic" w:hAnsi="Century Gothic"/>
                <w:b/>
                <w:bCs/>
              </w:rPr>
            </w:pPr>
          </w:p>
          <w:p w14:paraId="0019C03C" w14:textId="3FAFA8EC" w:rsidR="00370ED4" w:rsidRDefault="00370ED4" w:rsidP="00370ED4">
            <w:r w:rsidRPr="00370ED4">
              <w:rPr>
                <w:rFonts w:ascii="Century Gothic" w:hAnsi="Century Gothic"/>
              </w:rPr>
              <w:t>Sebbene i corticosteroidi siano stati ampiamente utilizzati durante le epidemie di</w:t>
            </w:r>
            <w:r>
              <w:rPr>
                <w:rFonts w:ascii="Century Gothic" w:hAnsi="Century Gothic"/>
              </w:rPr>
              <w:t xml:space="preserve"> </w:t>
            </w:r>
            <w:r w:rsidRPr="00370ED4">
              <w:rPr>
                <w:rFonts w:ascii="Century Gothic" w:hAnsi="Century Gothic"/>
              </w:rPr>
              <w:t xml:space="preserve">sindrome respiratoria acuta grave e </w:t>
            </w:r>
            <w:r>
              <w:rPr>
                <w:rFonts w:ascii="Century Gothic" w:hAnsi="Century Gothic"/>
              </w:rPr>
              <w:t xml:space="preserve">la sindrome </w:t>
            </w:r>
            <w:r w:rsidRPr="00370ED4">
              <w:rPr>
                <w:rFonts w:ascii="Century Gothic" w:hAnsi="Century Gothic"/>
              </w:rPr>
              <w:t>respiratoria mediorientale</w:t>
            </w:r>
            <w:r>
              <w:rPr>
                <w:rFonts w:ascii="Century Gothic" w:hAnsi="Century Gothic"/>
              </w:rPr>
              <w:t>,</w:t>
            </w:r>
            <w:r w:rsidRPr="00370ED4">
              <w:rPr>
                <w:rFonts w:ascii="Century Gothic" w:hAnsi="Century Gothic"/>
              </w:rPr>
              <w:t xml:space="preserve"> la loro efficacia rimane altamente controversa.</w:t>
            </w:r>
            <w:r>
              <w:rPr>
                <w:rFonts w:ascii="Century Gothic" w:hAnsi="Century Gothic"/>
              </w:rPr>
              <w:t xml:space="preserve"> </w:t>
            </w:r>
            <w:r w:rsidRPr="00370ED4">
              <w:rPr>
                <w:rFonts w:ascii="Century Gothic" w:hAnsi="Century Gothic"/>
              </w:rPr>
              <w:t>I pazienti con condizioni gravi hanno maggiori probabilità di richiedere</w:t>
            </w:r>
            <w:r>
              <w:rPr>
                <w:rFonts w:ascii="Century Gothic" w:hAnsi="Century Gothic"/>
              </w:rPr>
              <w:t xml:space="preserve"> </w:t>
            </w:r>
            <w:r w:rsidRPr="00370ED4">
              <w:rPr>
                <w:rFonts w:ascii="Century Gothic" w:hAnsi="Century Gothic"/>
              </w:rPr>
              <w:t>corticosteroidi. Tuttavia, l'uso di corticosteroidi può portare ad un aumento</w:t>
            </w:r>
            <w:r>
              <w:rPr>
                <w:rFonts w:ascii="Century Gothic" w:hAnsi="Century Gothic"/>
              </w:rPr>
              <w:t xml:space="preserve"> della </w:t>
            </w:r>
            <w:r w:rsidRPr="00370ED4">
              <w:rPr>
                <w:rFonts w:ascii="Century Gothic" w:hAnsi="Century Gothic"/>
              </w:rPr>
              <w:t>mortalità e reazioni avverse gravi.</w:t>
            </w:r>
            <w:r>
              <w:rPr>
                <w:rFonts w:ascii="Century Gothic" w:hAnsi="Century Gothic"/>
              </w:rPr>
              <w:t xml:space="preserve"> </w:t>
            </w:r>
            <w:r w:rsidRPr="00370ED4">
              <w:rPr>
                <w:rFonts w:ascii="Century Gothic" w:hAnsi="Century Gothic"/>
              </w:rPr>
              <w:t>Pertanto, i corticosteroidi devono essere usati con cautela nel</w:t>
            </w:r>
            <w:r>
              <w:rPr>
                <w:rFonts w:ascii="Century Gothic" w:hAnsi="Century Gothic"/>
              </w:rPr>
              <w:t xml:space="preserve"> </w:t>
            </w:r>
            <w:r w:rsidRPr="00370ED4">
              <w:rPr>
                <w:rFonts w:ascii="Century Gothic" w:hAnsi="Century Gothic"/>
              </w:rPr>
              <w:t>trattamento della malattia di coronavirus 2019 (COVID-19).</w:t>
            </w:r>
            <w:r>
              <w:rPr>
                <w:rFonts w:ascii="Century Gothic" w:hAnsi="Century Gothic"/>
              </w:rPr>
              <w:t xml:space="preserve"> (</w:t>
            </w:r>
            <w:hyperlink r:id="rId30" w:history="1">
              <w:r w:rsidRPr="003028AC">
                <w:rPr>
                  <w:rStyle w:val="Collegamentoipertestuale"/>
                </w:rPr>
                <w:t>https://www.journalofinfection.com/article/S0163-4453(20)30191-2/pdf</w:t>
              </w:r>
            </w:hyperlink>
            <w:r>
              <w:t>)</w:t>
            </w:r>
          </w:p>
          <w:p w14:paraId="50F0474A" w14:textId="2CEBCEC1" w:rsidR="00D750F4" w:rsidRDefault="00D750F4" w:rsidP="00370ED4"/>
          <w:p w14:paraId="3A66965B" w14:textId="1BA7DBE3" w:rsidR="00D750F4" w:rsidRPr="007C12B2" w:rsidRDefault="00D750F4" w:rsidP="00D750F4">
            <w:pPr>
              <w:autoSpaceDE w:val="0"/>
              <w:autoSpaceDN w:val="0"/>
              <w:adjustRightInd w:val="0"/>
              <w:jc w:val="both"/>
              <w:rPr>
                <w:rFonts w:ascii="Century Gothic" w:hAnsi="Century Gothic"/>
                <w:i/>
                <w:iCs/>
              </w:rPr>
            </w:pPr>
            <w:r w:rsidRPr="007C12B2">
              <w:rPr>
                <w:rFonts w:ascii="Century Gothic" w:hAnsi="Century Gothic"/>
                <w:i/>
                <w:iCs/>
              </w:rPr>
              <w:t>SIMIT Lombardia. Vademecum per la cura delle persone con malattia da COVI-19. Edizione 2.0, 13.3.2020 e aggiornamento 27.3.2020</w:t>
            </w:r>
            <w:r w:rsidR="00B34921">
              <w:rPr>
                <w:rFonts w:ascii="Century Gothic" w:hAnsi="Century Gothic"/>
                <w:i/>
                <w:iCs/>
              </w:rPr>
              <w:t xml:space="preserve"> – </w:t>
            </w:r>
            <w:r w:rsidR="00B34921" w:rsidRPr="00B34921">
              <w:rPr>
                <w:rFonts w:ascii="Century Gothic" w:hAnsi="Century Gothic"/>
                <w:i/>
                <w:iCs/>
                <w:vertAlign w:val="superscript"/>
              </w:rPr>
              <w:t>ibidem 30</w:t>
            </w:r>
          </w:p>
          <w:p w14:paraId="0CA301CB" w14:textId="77777777" w:rsidR="00D750F4" w:rsidRDefault="00D750F4" w:rsidP="00D750F4">
            <w:pPr>
              <w:autoSpaceDE w:val="0"/>
              <w:autoSpaceDN w:val="0"/>
              <w:adjustRightInd w:val="0"/>
              <w:jc w:val="both"/>
              <w:rPr>
                <w:rFonts w:ascii="Century Gothic" w:hAnsi="Century Gothic"/>
              </w:rPr>
            </w:pPr>
          </w:p>
          <w:p w14:paraId="64888F54" w14:textId="77777777" w:rsidR="00D750F4" w:rsidRPr="007C12B2" w:rsidRDefault="00D750F4" w:rsidP="00D750F4">
            <w:pPr>
              <w:autoSpaceDE w:val="0"/>
              <w:autoSpaceDN w:val="0"/>
              <w:adjustRightInd w:val="0"/>
              <w:jc w:val="both"/>
              <w:rPr>
                <w:rFonts w:ascii="Century Gothic" w:hAnsi="Century Gothic"/>
              </w:rPr>
            </w:pPr>
            <w:r w:rsidRPr="00931840">
              <w:rPr>
                <w:rFonts w:ascii="Century Gothic" w:hAnsi="Century Gothic"/>
                <w:b/>
                <w:bCs/>
              </w:rPr>
              <w:t>Uso dei cortisonici:</w:t>
            </w:r>
            <w:r>
              <w:rPr>
                <w:rFonts w:ascii="Century Gothic" w:hAnsi="Century Gothic"/>
              </w:rPr>
              <w:t xml:space="preserve"> </w:t>
            </w:r>
            <w:r w:rsidRPr="007C12B2">
              <w:rPr>
                <w:rFonts w:ascii="Century Gothic" w:hAnsi="Century Gothic"/>
              </w:rPr>
              <w:t>Appare ragionevole considerare l’impiego di desametasone esclusivamente in pazienti con ARDS confermata e su indicazione intensivistica.</w:t>
            </w:r>
            <w:r>
              <w:rPr>
                <w:rFonts w:ascii="Century Gothic" w:hAnsi="Century Gothic"/>
              </w:rPr>
              <w:t xml:space="preserve"> </w:t>
            </w:r>
            <w:r w:rsidRPr="007C12B2">
              <w:rPr>
                <w:rFonts w:ascii="Century Gothic" w:hAnsi="Century Gothic"/>
              </w:rPr>
              <w:t>Rispetto all’utilizzo dello steroide, il gruppo di lavoro si esprime, con cautela, sulla possibilità di utilizzo di desametasone anche al di fuori dei reparti di terapia intensiva, in pazienti senza ARDS che siano in ossigenoterapia con segni clinici di insufficienza respiratoria ingravescente (score 2) oppure in pazienti che richiedono ventilazione non invasiva (score 3). Il gruppo di lavoro raccomanda estrema attenzione affinché il trattamento con steroide sia prescritto solo ai pazienti:</w:t>
            </w:r>
          </w:p>
          <w:p w14:paraId="65EF6766" w14:textId="77777777" w:rsidR="00D750F4" w:rsidRPr="007C12B2" w:rsidRDefault="00D750F4" w:rsidP="00D750F4">
            <w:pPr>
              <w:autoSpaceDE w:val="0"/>
              <w:autoSpaceDN w:val="0"/>
              <w:adjustRightInd w:val="0"/>
              <w:ind w:left="284"/>
              <w:jc w:val="both"/>
              <w:rPr>
                <w:rFonts w:ascii="Century Gothic" w:hAnsi="Century Gothic"/>
              </w:rPr>
            </w:pPr>
            <w:r w:rsidRPr="007C12B2">
              <w:rPr>
                <w:rFonts w:ascii="Century Gothic" w:hAnsi="Century Gothic"/>
              </w:rPr>
              <w:t xml:space="preserve">• in cui si possa considerare terminata la fase di elevata </w:t>
            </w:r>
            <w:r w:rsidRPr="00F81FE4">
              <w:rPr>
                <w:rFonts w:ascii="Century Gothic" w:hAnsi="Century Gothic"/>
              </w:rPr>
              <w:t>carica virale*</w:t>
            </w:r>
            <w:r w:rsidRPr="007C12B2">
              <w:rPr>
                <w:rFonts w:ascii="Century Gothic" w:hAnsi="Century Gothic"/>
              </w:rPr>
              <w:t xml:space="preserve"> (es. apiretico da &gt;72h e/o trascorsi almeno 7 giorni dall’esordio dei sintomi)</w:t>
            </w:r>
          </w:p>
          <w:p w14:paraId="2C5EA4C0" w14:textId="77777777" w:rsidR="00D750F4" w:rsidRPr="007C12B2" w:rsidRDefault="00D750F4" w:rsidP="00D750F4">
            <w:pPr>
              <w:autoSpaceDE w:val="0"/>
              <w:autoSpaceDN w:val="0"/>
              <w:adjustRightInd w:val="0"/>
              <w:ind w:left="284"/>
              <w:jc w:val="both"/>
              <w:rPr>
                <w:rFonts w:ascii="Century Gothic" w:hAnsi="Century Gothic"/>
              </w:rPr>
            </w:pPr>
            <w:r w:rsidRPr="007C12B2">
              <w:rPr>
                <w:rFonts w:ascii="Century Gothic" w:hAnsi="Century Gothic"/>
              </w:rPr>
              <w:t>• si possa escludere clinicamente che sia in atto una superinfezione batterica</w:t>
            </w:r>
          </w:p>
          <w:p w14:paraId="45E3146B" w14:textId="77777777" w:rsidR="00D750F4" w:rsidRPr="009044F4" w:rsidRDefault="00D750F4" w:rsidP="00D750F4">
            <w:pPr>
              <w:autoSpaceDE w:val="0"/>
              <w:autoSpaceDN w:val="0"/>
              <w:adjustRightInd w:val="0"/>
              <w:ind w:left="284"/>
              <w:jc w:val="both"/>
              <w:rPr>
                <w:rFonts w:ascii="Century Gothic" w:hAnsi="Century Gothic"/>
              </w:rPr>
            </w:pPr>
            <w:r w:rsidRPr="007C12B2">
              <w:rPr>
                <w:rFonts w:ascii="Century Gothic" w:hAnsi="Century Gothic"/>
              </w:rPr>
              <w:t>• solo in corso di peggioramento degli scambi respiratori e/o peggioramento significativo della radiografia del torace (aumento in compattezza ed estensione degli infiltrati).</w:t>
            </w:r>
          </w:p>
          <w:p w14:paraId="6D679907" w14:textId="77777777" w:rsidR="00D750F4" w:rsidRDefault="00D750F4" w:rsidP="00370ED4"/>
          <w:p w14:paraId="1A5A0D09" w14:textId="76F0667B" w:rsidR="00370ED4" w:rsidRPr="00370ED4" w:rsidRDefault="00370ED4" w:rsidP="00370ED4">
            <w:pPr>
              <w:jc w:val="both"/>
              <w:rPr>
                <w:rFonts w:ascii="Century Gothic" w:hAnsi="Century Gothic"/>
              </w:rPr>
            </w:pPr>
          </w:p>
          <w:p w14:paraId="164F9708" w14:textId="52E3C029" w:rsidR="004745AA" w:rsidRPr="001F3946" w:rsidRDefault="001F3946" w:rsidP="004745AA">
            <w:pPr>
              <w:jc w:val="both"/>
              <w:rPr>
                <w:rFonts w:ascii="Century Gothic" w:hAnsi="Century Gothic" w:cs="Times New Roman"/>
                <w:b/>
                <w:bCs/>
                <w:color w:val="1D2228"/>
                <w:shd w:val="clear" w:color="auto" w:fill="FFFFFF"/>
                <w:lang w:val="en-US"/>
              </w:rPr>
            </w:pPr>
            <w:r w:rsidRPr="001F3946">
              <w:rPr>
                <w:rFonts w:ascii="Century Gothic" w:hAnsi="Century Gothic" w:cs="Times New Roman"/>
                <w:b/>
                <w:bCs/>
                <w:color w:val="1D2228"/>
                <w:shd w:val="clear" w:color="auto" w:fill="FFFFFF"/>
                <w:lang w:val="en-US"/>
              </w:rPr>
              <w:t xml:space="preserve">Nota </w:t>
            </w:r>
            <w:r w:rsidR="00C3489F">
              <w:rPr>
                <w:rFonts w:ascii="Century Gothic" w:hAnsi="Century Gothic" w:cs="Times New Roman"/>
                <w:b/>
                <w:bCs/>
                <w:color w:val="1D2228"/>
                <w:shd w:val="clear" w:color="auto" w:fill="FFFFFF"/>
                <w:lang w:val="en-US"/>
              </w:rPr>
              <w:t>3</w:t>
            </w:r>
          </w:p>
          <w:p w14:paraId="55C2DC4C" w14:textId="77777777" w:rsidR="001F3946" w:rsidRDefault="001F3946" w:rsidP="004745AA">
            <w:pPr>
              <w:jc w:val="both"/>
              <w:rPr>
                <w:rFonts w:ascii="Century Gothic" w:hAnsi="Century Gothic" w:cs="Times New Roman"/>
                <w:color w:val="1D2228"/>
                <w:shd w:val="clear" w:color="auto" w:fill="FFFFFF"/>
                <w:lang w:val="en-US"/>
              </w:rPr>
            </w:pPr>
          </w:p>
          <w:p w14:paraId="2FF2B045" w14:textId="14041956" w:rsidR="001F3946" w:rsidRPr="000E1FFD" w:rsidRDefault="001F3946" w:rsidP="001F3946">
            <w:pPr>
              <w:autoSpaceDE w:val="0"/>
              <w:autoSpaceDN w:val="0"/>
              <w:adjustRightInd w:val="0"/>
              <w:jc w:val="both"/>
              <w:rPr>
                <w:rFonts w:ascii="Century Gothic" w:hAnsi="Century Gothic" w:cs="Times New Roman"/>
                <w:b/>
                <w:bCs/>
              </w:rPr>
            </w:pPr>
            <w:r>
              <w:rPr>
                <w:rFonts w:ascii="Century Gothic" w:hAnsi="Century Gothic" w:cs="Times New Roman"/>
                <w:b/>
                <w:bCs/>
              </w:rPr>
              <w:t xml:space="preserve">Altre </w:t>
            </w:r>
            <w:r w:rsidRPr="00D51385">
              <w:rPr>
                <w:rFonts w:ascii="Century Gothic" w:hAnsi="Century Gothic" w:cs="Times New Roman"/>
                <w:b/>
                <w:bCs/>
              </w:rPr>
              <w:t xml:space="preserve"> avvertenze su</w:t>
            </w:r>
            <w:r>
              <w:rPr>
                <w:rFonts w:ascii="Century Gothic" w:hAnsi="Century Gothic" w:cs="Times New Roman"/>
                <w:b/>
                <w:bCs/>
              </w:rPr>
              <w:t xml:space="preserve"> alcuni </w:t>
            </w:r>
            <w:r w:rsidRPr="00D51385">
              <w:rPr>
                <w:rFonts w:ascii="Century Gothic" w:hAnsi="Century Gothic" w:cs="Times New Roman"/>
                <w:b/>
                <w:bCs/>
              </w:rPr>
              <w:t>farmaci</w:t>
            </w:r>
            <w:r>
              <w:rPr>
                <w:rFonts w:ascii="Century Gothic" w:hAnsi="Century Gothic" w:cs="Times New Roman"/>
                <w:b/>
                <w:bCs/>
              </w:rPr>
              <w:t xml:space="preserve"> di uso comune</w:t>
            </w:r>
            <w:r w:rsidR="000E1FFD">
              <w:rPr>
                <w:rFonts w:ascii="Century Gothic" w:hAnsi="Century Gothic" w:cs="Times New Roman"/>
                <w:b/>
                <w:bCs/>
              </w:rPr>
              <w:t xml:space="preserve"> (</w:t>
            </w:r>
            <w:r w:rsidRPr="00C9101B">
              <w:rPr>
                <w:rFonts w:ascii="Century Gothic" w:hAnsi="Century Gothic" w:cs="Times New Roman"/>
                <w:i/>
                <w:iCs/>
                <w:lang w:val="en-US"/>
              </w:rPr>
              <w:t>Da Primary Health Care more now than ever</w:t>
            </w:r>
            <w:r w:rsidR="000E1FFD">
              <w:rPr>
                <w:rFonts w:ascii="Century Gothic" w:hAnsi="Century Gothic" w:cs="Times New Roman"/>
                <w:i/>
                <w:iCs/>
                <w:lang w:val="en-US"/>
              </w:rPr>
              <w:t xml:space="preserve">. </w:t>
            </w:r>
            <w:r w:rsidR="000E1FFD" w:rsidRPr="00C9101B">
              <w:rPr>
                <w:rFonts w:ascii="Century Gothic" w:hAnsi="Century Gothic" w:cs="Times New Roman"/>
                <w:i/>
                <w:iCs/>
              </w:rPr>
              <w:t>21.3.2020</w:t>
            </w:r>
            <w:r w:rsidR="000E1FFD">
              <w:rPr>
                <w:rFonts w:ascii="Century Gothic" w:hAnsi="Century Gothic" w:cs="Times New Roman"/>
                <w:i/>
                <w:iCs/>
                <w:lang w:val="en-US"/>
              </w:rPr>
              <w:t xml:space="preserve"> </w:t>
            </w:r>
            <w:r w:rsidR="000E1FFD">
              <w:rPr>
                <w:rStyle w:val="Rimandonotadichiusura"/>
                <w:rFonts w:ascii="Century Gothic" w:hAnsi="Century Gothic" w:cs="Times New Roman"/>
                <w:i/>
                <w:iCs/>
                <w:lang w:val="en-US"/>
              </w:rPr>
              <w:endnoteReference w:id="58"/>
            </w:r>
            <w:r w:rsidR="000E1FFD">
              <w:rPr>
                <w:rFonts w:ascii="Century Gothic" w:hAnsi="Century Gothic" w:cs="Times New Roman"/>
                <w:i/>
                <w:iCs/>
                <w:lang w:val="en-US"/>
              </w:rPr>
              <w:t>)</w:t>
            </w:r>
          </w:p>
          <w:p w14:paraId="0C611632" w14:textId="77777777" w:rsidR="001F3946" w:rsidRDefault="001F3946" w:rsidP="001F3946">
            <w:pPr>
              <w:autoSpaceDE w:val="0"/>
              <w:autoSpaceDN w:val="0"/>
              <w:adjustRightInd w:val="0"/>
              <w:jc w:val="both"/>
              <w:rPr>
                <w:rFonts w:ascii="Century Gothic" w:hAnsi="Century Gothic" w:cs="Times New Roman"/>
                <w:i/>
                <w:iCs/>
              </w:rPr>
            </w:pPr>
          </w:p>
          <w:p w14:paraId="039D2873" w14:textId="77777777" w:rsidR="001F3946" w:rsidRPr="00C9101B" w:rsidRDefault="001F3946" w:rsidP="001F3946">
            <w:pPr>
              <w:autoSpaceDE w:val="0"/>
              <w:autoSpaceDN w:val="0"/>
              <w:adjustRightInd w:val="0"/>
              <w:jc w:val="both"/>
              <w:rPr>
                <w:rFonts w:ascii="Century Gothic" w:hAnsi="Century Gothic" w:cs="Times New Roman"/>
              </w:rPr>
            </w:pPr>
            <w:r w:rsidRPr="00C9101B">
              <w:rPr>
                <w:rFonts w:ascii="Century Gothic" w:hAnsi="Century Gothic" w:cs="Times New Roman"/>
              </w:rPr>
              <w:t xml:space="preserve">Evitare: </w:t>
            </w:r>
          </w:p>
          <w:p w14:paraId="3F2584AA" w14:textId="77777777" w:rsidR="001F3946" w:rsidRPr="009044F4" w:rsidRDefault="001F3946" w:rsidP="001F3946">
            <w:pPr>
              <w:autoSpaceDE w:val="0"/>
              <w:autoSpaceDN w:val="0"/>
              <w:adjustRightInd w:val="0"/>
              <w:jc w:val="both"/>
              <w:rPr>
                <w:rFonts w:ascii="Century Gothic" w:hAnsi="Century Gothic" w:cs="Times New Roman"/>
              </w:rPr>
            </w:pPr>
            <w:r w:rsidRPr="009044F4">
              <w:rPr>
                <w:rFonts w:ascii="Century Gothic" w:hAnsi="Century Gothic" w:cs="Times New Roman"/>
              </w:rPr>
              <w:t xml:space="preserve">• </w:t>
            </w:r>
            <w:r>
              <w:rPr>
                <w:rFonts w:ascii="Century Gothic" w:hAnsi="Century Gothic" w:cs="Times New Roman"/>
              </w:rPr>
              <w:t xml:space="preserve">uso di </w:t>
            </w:r>
            <w:r w:rsidRPr="009044F4">
              <w:rPr>
                <w:rFonts w:ascii="Century Gothic" w:hAnsi="Century Gothic" w:cs="Times New Roman"/>
              </w:rPr>
              <w:t>ASPIRINA come antipiretico, per prevenire l’insorgenza della Sindrome di Reye,</w:t>
            </w:r>
            <w:r>
              <w:rPr>
                <w:rFonts w:ascii="Century Gothic" w:hAnsi="Century Gothic" w:cs="Times New Roman"/>
              </w:rPr>
              <w:t xml:space="preserve"> </w:t>
            </w:r>
            <w:r w:rsidRPr="009044F4">
              <w:rPr>
                <w:rFonts w:ascii="Century Gothic" w:hAnsi="Century Gothic" w:cs="Times New Roman"/>
              </w:rPr>
              <w:t>prediligendo l’utilizzo di paracetamolo</w:t>
            </w:r>
          </w:p>
          <w:p w14:paraId="1D5F5323" w14:textId="77777777" w:rsidR="001F3946" w:rsidRPr="009044F4" w:rsidRDefault="001F3946" w:rsidP="001F3946">
            <w:pPr>
              <w:autoSpaceDE w:val="0"/>
              <w:autoSpaceDN w:val="0"/>
              <w:adjustRightInd w:val="0"/>
              <w:jc w:val="both"/>
              <w:rPr>
                <w:rFonts w:ascii="Century Gothic" w:hAnsi="Century Gothic" w:cs="Times New Roman"/>
              </w:rPr>
            </w:pPr>
            <w:r w:rsidRPr="009044F4">
              <w:rPr>
                <w:rFonts w:ascii="Century Gothic" w:hAnsi="Century Gothic" w:cs="Times New Roman"/>
              </w:rPr>
              <w:lastRenderedPageBreak/>
              <w:t>• MODIFICA TERAPIA ANTI</w:t>
            </w:r>
            <w:r>
              <w:rPr>
                <w:rFonts w:ascii="Century Gothic" w:hAnsi="Century Gothic" w:cs="Times New Roman"/>
              </w:rPr>
              <w:t xml:space="preserve"> </w:t>
            </w:r>
            <w:r w:rsidRPr="009044F4">
              <w:rPr>
                <w:rFonts w:ascii="Century Gothic" w:hAnsi="Century Gothic" w:cs="Times New Roman"/>
              </w:rPr>
              <w:t>IPERTENSIVA: la presunta relazione tra assunzione</w:t>
            </w:r>
            <w:r>
              <w:rPr>
                <w:rFonts w:ascii="Century Gothic" w:hAnsi="Century Gothic" w:cs="Times New Roman"/>
              </w:rPr>
              <w:t xml:space="preserve"> </w:t>
            </w:r>
            <w:r w:rsidRPr="009044F4">
              <w:rPr>
                <w:rFonts w:ascii="Century Gothic" w:hAnsi="Century Gothic" w:cs="Times New Roman"/>
              </w:rPr>
              <w:t>di terapia farmacologica con ace-inibitori e sartani e rischio di infezione da</w:t>
            </w:r>
            <w:r>
              <w:rPr>
                <w:rFonts w:ascii="Century Gothic" w:hAnsi="Century Gothic" w:cs="Times New Roman"/>
              </w:rPr>
              <w:t xml:space="preserve"> </w:t>
            </w:r>
            <w:r w:rsidRPr="009044F4">
              <w:rPr>
                <w:rFonts w:ascii="Century Gothic" w:hAnsi="Century Gothic" w:cs="Times New Roman"/>
              </w:rPr>
              <w:t>coronavirus rappresenta soltanto un’ipotesi e pertanto non deve assolutamente</w:t>
            </w:r>
            <w:r>
              <w:rPr>
                <w:rFonts w:ascii="Century Gothic" w:hAnsi="Century Gothic" w:cs="Times New Roman"/>
              </w:rPr>
              <w:t xml:space="preserve"> </w:t>
            </w:r>
            <w:r w:rsidRPr="009044F4">
              <w:rPr>
                <w:rFonts w:ascii="Century Gothic" w:hAnsi="Century Gothic" w:cs="Times New Roman"/>
              </w:rPr>
              <w:t>portare il paziente iperteso a sospendere la terapia antipertensiva.</w:t>
            </w:r>
          </w:p>
          <w:p w14:paraId="6D053656" w14:textId="77777777" w:rsidR="001F3946" w:rsidRPr="00CE6D49" w:rsidRDefault="001F3946" w:rsidP="001F3946">
            <w:pPr>
              <w:autoSpaceDE w:val="0"/>
              <w:autoSpaceDN w:val="0"/>
              <w:adjustRightInd w:val="0"/>
              <w:jc w:val="both"/>
              <w:rPr>
                <w:rFonts w:ascii="Century Gothic" w:hAnsi="Century Gothic" w:cs="Times New Roman"/>
              </w:rPr>
            </w:pPr>
            <w:r w:rsidRPr="009044F4">
              <w:rPr>
                <w:rFonts w:ascii="Century Gothic" w:hAnsi="Century Gothic" w:cs="Times New Roman"/>
              </w:rPr>
              <w:t>• AEREOSOL: per il rischio di aerosolizzazione virale è sconsigliata se presenti</w:t>
            </w:r>
            <w:r>
              <w:rPr>
                <w:rFonts w:ascii="Century Gothic" w:hAnsi="Century Gothic" w:cs="Times New Roman"/>
              </w:rPr>
              <w:t xml:space="preserve"> </w:t>
            </w:r>
            <w:r w:rsidRPr="009044F4">
              <w:rPr>
                <w:rFonts w:ascii="Century Gothic" w:hAnsi="Century Gothic" w:cs="Times New Roman"/>
              </w:rPr>
              <w:t xml:space="preserve">familiari (se in locali bene areati qualora fosse </w:t>
            </w:r>
            <w:r>
              <w:rPr>
                <w:rFonts w:ascii="Century Gothic" w:hAnsi="Century Gothic" w:cs="Times New Roman"/>
              </w:rPr>
              <w:t>i</w:t>
            </w:r>
            <w:r w:rsidRPr="009044F4">
              <w:rPr>
                <w:rFonts w:ascii="Century Gothic" w:hAnsi="Century Gothic" w:cs="Times New Roman"/>
              </w:rPr>
              <w:t>ndispensabile è possibile</w:t>
            </w:r>
            <w:r>
              <w:rPr>
                <w:rFonts w:ascii="Century Gothic" w:hAnsi="Century Gothic" w:cs="Times New Roman"/>
              </w:rPr>
              <w:t xml:space="preserve"> </w:t>
            </w:r>
            <w:r w:rsidRPr="009044F4">
              <w:rPr>
                <w:rFonts w:ascii="Century Gothic" w:hAnsi="Century Gothic"/>
              </w:rPr>
              <w:t>l’utilizzo in terapia dei soli broncodilatatori)</w:t>
            </w:r>
          </w:p>
          <w:p w14:paraId="7C026C29" w14:textId="77777777" w:rsidR="001F3946" w:rsidRPr="00CE6D49" w:rsidRDefault="001F3946" w:rsidP="001F3946">
            <w:pPr>
              <w:pStyle w:val="Paragrafoelenco"/>
              <w:numPr>
                <w:ilvl w:val="0"/>
                <w:numId w:val="32"/>
              </w:numPr>
              <w:tabs>
                <w:tab w:val="left" w:pos="142"/>
              </w:tabs>
              <w:autoSpaceDE w:val="0"/>
              <w:autoSpaceDN w:val="0"/>
              <w:adjustRightInd w:val="0"/>
              <w:ind w:left="0" w:firstLine="0"/>
              <w:jc w:val="both"/>
              <w:rPr>
                <w:rFonts w:ascii="Century Gothic" w:hAnsi="Century Gothic" w:cs="Times New Roman"/>
              </w:rPr>
            </w:pPr>
            <w:r>
              <w:rPr>
                <w:rFonts w:ascii="Century Gothic" w:hAnsi="Century Gothic" w:cs="Times New Roman"/>
              </w:rPr>
              <w:t xml:space="preserve"> </w:t>
            </w:r>
            <w:r w:rsidRPr="00CE6D49">
              <w:rPr>
                <w:rFonts w:ascii="Century Gothic" w:hAnsi="Century Gothic" w:cs="Times New Roman"/>
              </w:rPr>
              <w:t>Condizioni cliniche di febbre alta e disidratazione, quali quelle causate da COVID-19, possono richiedere la riduzione/sospensione di alcuni trattamenti (es. metformina, vedere oltre)</w:t>
            </w:r>
          </w:p>
          <w:p w14:paraId="0ED8A812" w14:textId="77777777" w:rsidR="001F3946" w:rsidRDefault="001F3946" w:rsidP="001F3946">
            <w:pPr>
              <w:autoSpaceDE w:val="0"/>
              <w:autoSpaceDN w:val="0"/>
              <w:adjustRightInd w:val="0"/>
              <w:jc w:val="both"/>
              <w:rPr>
                <w:rFonts w:ascii="Century Gothic" w:hAnsi="Century Gothic"/>
                <w:i/>
                <w:iCs/>
              </w:rPr>
            </w:pPr>
          </w:p>
          <w:p w14:paraId="28B471B0" w14:textId="4F01410E" w:rsidR="001F3946" w:rsidRPr="001F3946" w:rsidRDefault="001F3946" w:rsidP="001F3946">
            <w:pPr>
              <w:pStyle w:val="NormaleWeb"/>
              <w:spacing w:before="0" w:beforeAutospacing="0" w:after="0" w:afterAutospacing="0"/>
              <w:jc w:val="both"/>
              <w:textAlignment w:val="baseline"/>
              <w:rPr>
                <w:rFonts w:ascii="Century Gothic" w:eastAsiaTheme="minorHAnsi" w:hAnsi="Century Gothic"/>
                <w:b/>
                <w:bCs/>
                <w:sz w:val="22"/>
                <w:szCs w:val="22"/>
                <w:lang w:eastAsia="en-US"/>
              </w:rPr>
            </w:pPr>
            <w:r w:rsidRPr="001F3946">
              <w:rPr>
                <w:rFonts w:ascii="Century Gothic" w:eastAsiaTheme="minorHAnsi" w:hAnsi="Century Gothic"/>
                <w:b/>
                <w:bCs/>
                <w:sz w:val="22"/>
                <w:szCs w:val="22"/>
                <w:lang w:eastAsia="en-US"/>
              </w:rPr>
              <w:t xml:space="preserve">Nota </w:t>
            </w:r>
            <w:r w:rsidR="00C3489F">
              <w:rPr>
                <w:rFonts w:ascii="Century Gothic" w:eastAsiaTheme="minorHAnsi" w:hAnsi="Century Gothic"/>
                <w:b/>
                <w:bCs/>
                <w:sz w:val="22"/>
                <w:szCs w:val="22"/>
                <w:lang w:eastAsia="en-US"/>
              </w:rPr>
              <w:t>4</w:t>
            </w:r>
          </w:p>
          <w:p w14:paraId="2D7A3ACA" w14:textId="77777777" w:rsidR="001F3946" w:rsidRDefault="001F3946" w:rsidP="001F3946">
            <w:pPr>
              <w:jc w:val="both"/>
              <w:rPr>
                <w:rFonts w:ascii="Century Gothic" w:hAnsi="Century Gothic" w:cs="Times New Roman"/>
                <w:b/>
                <w:bCs/>
              </w:rPr>
            </w:pPr>
          </w:p>
          <w:p w14:paraId="452E26A8" w14:textId="63DD73E6" w:rsidR="001F3946" w:rsidRPr="00252BE5" w:rsidRDefault="001F3946" w:rsidP="001F3946">
            <w:pPr>
              <w:jc w:val="both"/>
              <w:rPr>
                <w:rFonts w:ascii="Century Gothic" w:hAnsi="Century Gothic" w:cs="Times New Roman"/>
                <w:b/>
                <w:bCs/>
              </w:rPr>
            </w:pPr>
            <w:r w:rsidRPr="00252BE5">
              <w:rPr>
                <w:rFonts w:ascii="Century Gothic" w:hAnsi="Century Gothic" w:cs="Times New Roman"/>
                <w:b/>
                <w:bCs/>
              </w:rPr>
              <w:t>Raccomandazioni per i pazienti diabetici</w:t>
            </w:r>
            <w:r w:rsidR="000E1FFD">
              <w:rPr>
                <w:rFonts w:ascii="Century Gothic" w:hAnsi="Century Gothic" w:cs="Times New Roman"/>
                <w:b/>
                <w:bCs/>
              </w:rPr>
              <w:t xml:space="preserve"> </w:t>
            </w:r>
            <w:r w:rsidR="000E1FFD" w:rsidRPr="000E1FFD">
              <w:rPr>
                <w:rFonts w:ascii="Century Gothic" w:hAnsi="Century Gothic" w:cs="Times New Roman"/>
              </w:rPr>
              <w:t>(</w:t>
            </w:r>
            <w:r w:rsidR="000E1FFD" w:rsidRPr="00C9101B">
              <w:rPr>
                <w:rFonts w:ascii="Century Gothic" w:hAnsi="Century Gothic" w:cs="Times New Roman"/>
                <w:i/>
                <w:iCs/>
              </w:rPr>
              <w:t>International Diabetes Federation</w:t>
            </w:r>
            <w:r w:rsidR="000E1FFD">
              <w:rPr>
                <w:rFonts w:ascii="Century Gothic" w:hAnsi="Century Gothic" w:cs="Times New Roman"/>
                <w:i/>
                <w:iCs/>
              </w:rPr>
              <w:t>)</w:t>
            </w:r>
            <w:r w:rsidR="000E1FFD">
              <w:rPr>
                <w:rStyle w:val="Rimandonotadichiusura"/>
                <w:rFonts w:ascii="Century Gothic" w:hAnsi="Century Gothic" w:cs="Times New Roman"/>
                <w:i/>
                <w:iCs/>
              </w:rPr>
              <w:endnoteReference w:id="59"/>
            </w:r>
          </w:p>
          <w:p w14:paraId="168DDB9E" w14:textId="77777777" w:rsidR="001F3946" w:rsidRPr="00252BE5" w:rsidRDefault="001F3946" w:rsidP="001F3946">
            <w:pPr>
              <w:jc w:val="both"/>
              <w:rPr>
                <w:rFonts w:ascii="Century Gothic" w:hAnsi="Century Gothic" w:cs="Times New Roman"/>
                <w:b/>
                <w:bCs/>
              </w:rPr>
            </w:pPr>
          </w:p>
          <w:p w14:paraId="62B088F7" w14:textId="77777777" w:rsidR="001F3946" w:rsidRPr="00C9101B" w:rsidRDefault="001F3946" w:rsidP="001F3946">
            <w:pPr>
              <w:jc w:val="both"/>
              <w:rPr>
                <w:rFonts w:ascii="Century Gothic" w:hAnsi="Century Gothic" w:cs="Times New Roman"/>
              </w:rPr>
            </w:pPr>
            <w:r w:rsidRPr="00C9101B">
              <w:rPr>
                <w:rFonts w:ascii="Century Gothic" w:hAnsi="Century Gothic" w:cs="Times New Roman"/>
              </w:rPr>
              <w:t>Comorbidità e diabete</w:t>
            </w:r>
            <w:r>
              <w:rPr>
                <w:rFonts w:ascii="Century Gothic" w:hAnsi="Century Gothic" w:cs="Times New Roman"/>
              </w:rPr>
              <w:t xml:space="preserve">: </w:t>
            </w:r>
            <w:r w:rsidRPr="00C9101B">
              <w:rPr>
                <w:rFonts w:ascii="Century Gothic" w:hAnsi="Century Gothic" w:cs="Times New Roman"/>
              </w:rPr>
              <w:t>I rischi sono maggiori in chi, oltre al diabete (specie se di lunga durata e in scarso controllo), ha contemporaneamente</w:t>
            </w:r>
            <w:r>
              <w:rPr>
                <w:rFonts w:ascii="Century Gothic" w:hAnsi="Century Gothic" w:cs="Times New Roman"/>
              </w:rPr>
              <w:t xml:space="preserve"> </w:t>
            </w:r>
            <w:r w:rsidRPr="00C9101B">
              <w:rPr>
                <w:rFonts w:ascii="Century Gothic" w:hAnsi="Century Gothic" w:cs="Times New Roman"/>
              </w:rPr>
              <w:t>altre patologie come ipertensione, malattie cardiache, malattie renali o respiratorie.</w:t>
            </w:r>
          </w:p>
          <w:p w14:paraId="29835109" w14:textId="77777777" w:rsidR="001F3946" w:rsidRPr="00C9101B" w:rsidRDefault="001F3946" w:rsidP="001F3946">
            <w:pPr>
              <w:autoSpaceDE w:val="0"/>
              <w:autoSpaceDN w:val="0"/>
              <w:adjustRightInd w:val="0"/>
              <w:jc w:val="both"/>
              <w:rPr>
                <w:rFonts w:ascii="Century Gothic" w:hAnsi="Century Gothic" w:cs="Times New Roman"/>
              </w:rPr>
            </w:pPr>
            <w:r w:rsidRPr="00C9101B">
              <w:rPr>
                <w:rFonts w:ascii="Century Gothic" w:hAnsi="Century Gothic" w:cs="Times New Roman"/>
              </w:rPr>
              <w:t>Per i pazienti diabetici valgono le norme igieniche e di distanziamento sociale raccomandate per la popolazione</w:t>
            </w:r>
            <w:r>
              <w:rPr>
                <w:rFonts w:ascii="Century Gothic" w:hAnsi="Century Gothic" w:cs="Times New Roman"/>
              </w:rPr>
              <w:t xml:space="preserve"> </w:t>
            </w:r>
            <w:r w:rsidRPr="00C9101B">
              <w:rPr>
                <w:rFonts w:ascii="Century Gothic" w:hAnsi="Century Gothic" w:cs="Times New Roman"/>
              </w:rPr>
              <w:t>generale, con poche regole fondamentali, utili peraltro anche nella stagione influenzale, o quando</w:t>
            </w:r>
            <w:r>
              <w:rPr>
                <w:rFonts w:ascii="Century Gothic" w:hAnsi="Century Gothic" w:cs="Times New Roman"/>
              </w:rPr>
              <w:t xml:space="preserve"> </w:t>
            </w:r>
            <w:r w:rsidRPr="00C9101B">
              <w:rPr>
                <w:rFonts w:ascii="Century Gothic" w:hAnsi="Century Gothic" w:cs="Times New Roman"/>
              </w:rPr>
              <w:t>si debba affrontare qualsiasi altra patologia in aggiunta al diabete.</w:t>
            </w:r>
          </w:p>
          <w:p w14:paraId="2DC88FED" w14:textId="77777777" w:rsidR="001F3946" w:rsidRPr="00C9101B" w:rsidRDefault="001F3946" w:rsidP="001F3946">
            <w:pPr>
              <w:autoSpaceDE w:val="0"/>
              <w:autoSpaceDN w:val="0"/>
              <w:adjustRightInd w:val="0"/>
              <w:jc w:val="both"/>
              <w:rPr>
                <w:rFonts w:ascii="Century Gothic" w:hAnsi="Century Gothic" w:cs="Times New Roman"/>
              </w:rPr>
            </w:pPr>
            <w:r w:rsidRPr="00C9101B">
              <w:rPr>
                <w:rFonts w:ascii="Century Gothic" w:hAnsi="Century Gothic" w:cs="Times New Roman"/>
              </w:rPr>
              <w:t>Tali semplici raccomandazioni, da seguire senza eccessiva ansia, sono:</w:t>
            </w:r>
          </w:p>
          <w:p w14:paraId="02463FC8" w14:textId="77777777" w:rsidR="001F3946" w:rsidRPr="00C9101B" w:rsidRDefault="001F3946" w:rsidP="001F3946">
            <w:pPr>
              <w:pStyle w:val="Paragrafoelenco"/>
              <w:numPr>
                <w:ilvl w:val="0"/>
                <w:numId w:val="29"/>
              </w:numPr>
              <w:autoSpaceDE w:val="0"/>
              <w:autoSpaceDN w:val="0"/>
              <w:adjustRightInd w:val="0"/>
              <w:jc w:val="both"/>
              <w:rPr>
                <w:rFonts w:ascii="Century Gothic" w:hAnsi="Century Gothic" w:cs="Times New Roman"/>
              </w:rPr>
            </w:pPr>
            <w:r w:rsidRPr="00C9101B">
              <w:rPr>
                <w:rFonts w:ascii="Century Gothic" w:hAnsi="Century Gothic" w:cs="Times New Roman"/>
              </w:rPr>
              <w:t>mantenersi idratati;</w:t>
            </w:r>
          </w:p>
          <w:p w14:paraId="5C099679" w14:textId="77777777" w:rsidR="001F3946" w:rsidRPr="00C9101B" w:rsidRDefault="001F3946" w:rsidP="001F3946">
            <w:pPr>
              <w:pStyle w:val="Paragrafoelenco"/>
              <w:numPr>
                <w:ilvl w:val="0"/>
                <w:numId w:val="29"/>
              </w:numPr>
              <w:autoSpaceDE w:val="0"/>
              <w:autoSpaceDN w:val="0"/>
              <w:adjustRightInd w:val="0"/>
              <w:jc w:val="both"/>
              <w:rPr>
                <w:rFonts w:ascii="Century Gothic" w:hAnsi="Century Gothic" w:cs="Times New Roman"/>
              </w:rPr>
            </w:pPr>
            <w:r w:rsidRPr="00C9101B">
              <w:rPr>
                <w:rFonts w:ascii="Century Gothic" w:hAnsi="Century Gothic" w:cs="Times New Roman"/>
              </w:rPr>
              <w:t>monitorare scrupolosamente la glicemia;</w:t>
            </w:r>
          </w:p>
          <w:p w14:paraId="76DE9059" w14:textId="77777777" w:rsidR="001F3946" w:rsidRPr="00C9101B" w:rsidRDefault="001F3946" w:rsidP="001F3946">
            <w:pPr>
              <w:pStyle w:val="Paragrafoelenco"/>
              <w:numPr>
                <w:ilvl w:val="0"/>
                <w:numId w:val="29"/>
              </w:numPr>
              <w:autoSpaceDE w:val="0"/>
              <w:autoSpaceDN w:val="0"/>
              <w:adjustRightInd w:val="0"/>
              <w:jc w:val="both"/>
              <w:rPr>
                <w:rFonts w:ascii="Century Gothic" w:hAnsi="Century Gothic" w:cs="Times New Roman"/>
              </w:rPr>
            </w:pPr>
            <w:r w:rsidRPr="00C9101B">
              <w:rPr>
                <w:rFonts w:ascii="Century Gothic" w:hAnsi="Century Gothic" w:cs="Times New Roman"/>
              </w:rPr>
              <w:t>misurare regolarmente la febbre;</w:t>
            </w:r>
          </w:p>
          <w:p w14:paraId="5354A8DB" w14:textId="77777777" w:rsidR="001F3946" w:rsidRPr="00C9101B" w:rsidRDefault="001F3946" w:rsidP="001F3946">
            <w:pPr>
              <w:pStyle w:val="Paragrafoelenco"/>
              <w:numPr>
                <w:ilvl w:val="0"/>
                <w:numId w:val="29"/>
              </w:numPr>
              <w:autoSpaceDE w:val="0"/>
              <w:autoSpaceDN w:val="0"/>
              <w:adjustRightInd w:val="0"/>
              <w:jc w:val="both"/>
              <w:rPr>
                <w:rFonts w:ascii="Century Gothic" w:hAnsi="Century Gothic" w:cs="Times New Roman"/>
              </w:rPr>
            </w:pPr>
            <w:r w:rsidRPr="00C9101B">
              <w:rPr>
                <w:rFonts w:ascii="Century Gothic" w:hAnsi="Century Gothic" w:cs="Times New Roman"/>
              </w:rPr>
              <w:t>tenere sotto controllo anche i chetoni in caso di terapia a base di insulina;</w:t>
            </w:r>
          </w:p>
          <w:p w14:paraId="71DEC394" w14:textId="77777777" w:rsidR="001F3946" w:rsidRDefault="001F3946" w:rsidP="001F3946">
            <w:pPr>
              <w:pStyle w:val="Paragrafoelenco"/>
              <w:numPr>
                <w:ilvl w:val="0"/>
                <w:numId w:val="29"/>
              </w:numPr>
              <w:autoSpaceDE w:val="0"/>
              <w:autoSpaceDN w:val="0"/>
              <w:adjustRightInd w:val="0"/>
              <w:jc w:val="both"/>
              <w:rPr>
                <w:rFonts w:ascii="Century Gothic" w:hAnsi="Century Gothic" w:cs="Times New Roman"/>
              </w:rPr>
            </w:pPr>
            <w:r w:rsidRPr="00C9101B">
              <w:rPr>
                <w:rFonts w:ascii="Century Gothic" w:hAnsi="Century Gothic" w:cs="Times New Roman"/>
              </w:rPr>
              <w:t>seguire in modo puntuale le indicazioni che si ricevono dai curanti.</w:t>
            </w:r>
          </w:p>
          <w:p w14:paraId="0A0205CC" w14:textId="77777777" w:rsidR="001F3946" w:rsidRDefault="001F3946" w:rsidP="001F3946">
            <w:pPr>
              <w:jc w:val="both"/>
              <w:rPr>
                <w:rFonts w:ascii="Century Gothic" w:hAnsi="Century Gothic" w:cs="Times New Roman"/>
                <w:color w:val="FF0000"/>
              </w:rPr>
            </w:pPr>
          </w:p>
          <w:p w14:paraId="0AA50E7F" w14:textId="77777777" w:rsidR="001F3946" w:rsidRPr="00CE6D49" w:rsidRDefault="001F3946" w:rsidP="001F3946">
            <w:pPr>
              <w:jc w:val="both"/>
              <w:rPr>
                <w:rFonts w:ascii="Times New Roman" w:eastAsia="Times New Roman" w:hAnsi="Times New Roman" w:cs="Times New Roman"/>
                <w:strike/>
                <w:sz w:val="24"/>
                <w:szCs w:val="24"/>
                <w:lang w:eastAsia="it-IT"/>
              </w:rPr>
            </w:pPr>
            <w:r w:rsidRPr="00CE6D49">
              <w:rPr>
                <w:rFonts w:ascii="Century Gothic" w:hAnsi="Century Gothic" w:cs="Times New Roman"/>
              </w:rPr>
              <w:t>Intossicazioni gravi e letali si verificano in pazienti in trattamento con metformina quando il farmaco va incontro ad accumulo in concomitanza di condizioni cliniche quali febbre alta e disidratazione (come in caso di infezione da COVID-19). Queste condizioni cliniche necessitano di riduzione/sospensione del trattamento con metformina, oppure di eventuale modifica del tipo di trattamento</w:t>
            </w:r>
            <w:r w:rsidRPr="00CE6D49">
              <w:rPr>
                <w:rStyle w:val="Rimandonotadichiusura"/>
                <w:rFonts w:ascii="Century Gothic" w:hAnsi="Century Gothic" w:cs="Times New Roman"/>
              </w:rPr>
              <w:endnoteReference w:id="60"/>
            </w:r>
          </w:p>
          <w:p w14:paraId="46B820BB" w14:textId="77777777" w:rsidR="001F3946" w:rsidRDefault="001F3946" w:rsidP="004745AA">
            <w:pPr>
              <w:jc w:val="both"/>
              <w:rPr>
                <w:rFonts w:ascii="Century Gothic" w:hAnsi="Century Gothic" w:cs="Times New Roman"/>
                <w:color w:val="1D2228"/>
                <w:shd w:val="clear" w:color="auto" w:fill="FFFFFF"/>
                <w:lang w:val="en-US"/>
              </w:rPr>
            </w:pPr>
          </w:p>
          <w:p w14:paraId="73A2CBF6" w14:textId="77777777" w:rsidR="00D750F4" w:rsidRDefault="00D750F4" w:rsidP="004745AA">
            <w:pPr>
              <w:jc w:val="both"/>
              <w:rPr>
                <w:rFonts w:ascii="Century Gothic" w:hAnsi="Century Gothic" w:cs="Times New Roman"/>
                <w:color w:val="1D2228"/>
                <w:shd w:val="clear" w:color="auto" w:fill="FFFFFF"/>
                <w:lang w:val="en-US"/>
              </w:rPr>
            </w:pPr>
          </w:p>
          <w:p w14:paraId="53E6718A" w14:textId="77777777" w:rsidR="00D750F4" w:rsidRDefault="00D750F4" w:rsidP="004745AA">
            <w:pPr>
              <w:jc w:val="both"/>
              <w:rPr>
                <w:rFonts w:ascii="Century Gothic" w:hAnsi="Century Gothic" w:cs="Times New Roman"/>
                <w:color w:val="1D2228"/>
                <w:shd w:val="clear" w:color="auto" w:fill="FFFFFF"/>
                <w:lang w:val="en-US"/>
              </w:rPr>
            </w:pPr>
          </w:p>
          <w:p w14:paraId="19B90B19" w14:textId="77777777" w:rsidR="008E599E" w:rsidRDefault="008E599E" w:rsidP="004745AA">
            <w:pPr>
              <w:jc w:val="both"/>
              <w:rPr>
                <w:rFonts w:ascii="Century Gothic" w:hAnsi="Century Gothic" w:cs="Times New Roman"/>
                <w:color w:val="1D2228"/>
                <w:shd w:val="clear" w:color="auto" w:fill="FFFFFF"/>
                <w:lang w:val="en-US"/>
              </w:rPr>
            </w:pPr>
          </w:p>
          <w:p w14:paraId="0DE621E3" w14:textId="77777777" w:rsidR="00946745" w:rsidRDefault="00946745" w:rsidP="004745AA">
            <w:pPr>
              <w:jc w:val="both"/>
              <w:rPr>
                <w:rFonts w:ascii="Century Gothic" w:hAnsi="Century Gothic" w:cs="Times New Roman"/>
                <w:color w:val="1D2228"/>
                <w:shd w:val="clear" w:color="auto" w:fill="FFFFFF"/>
                <w:lang w:val="en-US"/>
              </w:rPr>
            </w:pPr>
          </w:p>
          <w:p w14:paraId="7A82D594" w14:textId="4C1782C5" w:rsidR="00D750F4" w:rsidRDefault="00946745" w:rsidP="004745AA">
            <w:pPr>
              <w:jc w:val="both"/>
              <w:rPr>
                <w:rFonts w:ascii="Century Gothic" w:hAnsi="Century Gothic" w:cs="Times New Roman"/>
                <w:b/>
                <w:bCs/>
                <w:color w:val="1D2228"/>
                <w:shd w:val="clear" w:color="auto" w:fill="FFFFFF"/>
                <w:lang w:val="en-US"/>
              </w:rPr>
            </w:pPr>
            <w:r w:rsidRPr="00946745">
              <w:rPr>
                <w:rFonts w:ascii="Century Gothic" w:hAnsi="Century Gothic" w:cs="Times New Roman"/>
                <w:b/>
                <w:bCs/>
                <w:color w:val="1D2228"/>
                <w:shd w:val="clear" w:color="auto" w:fill="FFFFFF"/>
                <w:lang w:val="en-US"/>
              </w:rPr>
              <w:lastRenderedPageBreak/>
              <w:t>Tabella 7</w:t>
            </w:r>
            <w:r w:rsidR="001059D0">
              <w:rPr>
                <w:rFonts w:ascii="Century Gothic" w:hAnsi="Century Gothic" w:cs="Times New Roman"/>
                <w:b/>
                <w:bCs/>
                <w:color w:val="1D2228"/>
                <w:shd w:val="clear" w:color="auto" w:fill="FFFFFF"/>
                <w:lang w:val="en-US"/>
              </w:rPr>
              <w:t>: Note sintetiche di farmacologia</w:t>
            </w:r>
          </w:p>
          <w:p w14:paraId="0945D480" w14:textId="77777777" w:rsidR="008E599E" w:rsidRDefault="008E599E" w:rsidP="008E599E">
            <w:pPr>
              <w:autoSpaceDE w:val="0"/>
              <w:autoSpaceDN w:val="0"/>
              <w:adjustRightInd w:val="0"/>
              <w:rPr>
                <w:rFonts w:ascii="Century Gothic" w:hAnsi="Century Gothic" w:cs="Arial"/>
                <w:b/>
                <w:bCs/>
                <w:color w:val="000000"/>
              </w:rPr>
            </w:pPr>
          </w:p>
          <w:p w14:paraId="202EB626" w14:textId="28FA583A" w:rsidR="008E599E" w:rsidRPr="00F64DF4" w:rsidRDefault="008E599E" w:rsidP="008E599E">
            <w:pPr>
              <w:pStyle w:val="Testonotadichiusura"/>
              <w:rPr>
                <w:rFonts w:ascii="Century Gothic" w:hAnsi="Century Gothic"/>
                <w:color w:val="000000" w:themeColor="text1"/>
                <w:sz w:val="22"/>
                <w:szCs w:val="22"/>
              </w:rPr>
            </w:pPr>
            <w:r w:rsidRPr="00F64DF4">
              <w:rPr>
                <w:rFonts w:ascii="Century Gothic" w:hAnsi="Century Gothic"/>
                <w:color w:val="000000" w:themeColor="text1"/>
                <w:sz w:val="22"/>
                <w:szCs w:val="22"/>
              </w:rPr>
              <w:t>Vedi anche Allegato</w:t>
            </w:r>
            <w:r>
              <w:rPr>
                <w:rFonts w:ascii="Century Gothic" w:hAnsi="Century Gothic"/>
                <w:color w:val="000000" w:themeColor="text1"/>
                <w:sz w:val="22"/>
                <w:szCs w:val="22"/>
              </w:rPr>
              <w:t xml:space="preserve"> 2</w:t>
            </w:r>
            <w:r w:rsidRPr="00F64DF4">
              <w:rPr>
                <w:rFonts w:ascii="Century Gothic" w:hAnsi="Century Gothic"/>
                <w:color w:val="000000" w:themeColor="text1"/>
                <w:sz w:val="22"/>
                <w:szCs w:val="22"/>
              </w:rPr>
              <w:t xml:space="preserve"> trad</w:t>
            </w:r>
            <w:r w:rsidR="000803AB">
              <w:rPr>
                <w:rFonts w:ascii="Century Gothic" w:hAnsi="Century Gothic"/>
                <w:color w:val="000000" w:themeColor="text1"/>
                <w:sz w:val="22"/>
                <w:szCs w:val="22"/>
              </w:rPr>
              <w:t>uzione di:</w:t>
            </w:r>
            <w:r w:rsidRPr="00F64DF4">
              <w:rPr>
                <w:rFonts w:ascii="Century Gothic" w:hAnsi="Century Gothic"/>
                <w:color w:val="000000" w:themeColor="text1"/>
                <w:sz w:val="22"/>
                <w:szCs w:val="22"/>
              </w:rPr>
              <w:t xml:space="preserve">  </w:t>
            </w:r>
          </w:p>
          <w:p w14:paraId="7DA13412" w14:textId="4FB0F972" w:rsidR="008E599E" w:rsidRPr="00F115B9" w:rsidRDefault="008E599E" w:rsidP="008E599E">
            <w:pPr>
              <w:autoSpaceDE w:val="0"/>
              <w:autoSpaceDN w:val="0"/>
              <w:adjustRightInd w:val="0"/>
              <w:rPr>
                <w:rFonts w:ascii="Century Gothic" w:hAnsi="Century Gothic" w:cs="Arial"/>
                <w:color w:val="000000"/>
              </w:rPr>
            </w:pPr>
            <w:r w:rsidRPr="00F115B9">
              <w:rPr>
                <w:rFonts w:ascii="Century Gothic" w:hAnsi="Century Gothic" w:cs="Arial"/>
                <w:b/>
                <w:bCs/>
                <w:color w:val="000000"/>
              </w:rPr>
              <w:t>COVID-19 Drug Therapy</w:t>
            </w:r>
            <w:r>
              <w:rPr>
                <w:rFonts w:ascii="Century Gothic" w:hAnsi="Century Gothic" w:cs="Arial"/>
                <w:b/>
                <w:bCs/>
                <w:color w:val="000000"/>
              </w:rPr>
              <w:t xml:space="preserve">. </w:t>
            </w:r>
            <w:r w:rsidRPr="00F115B9">
              <w:rPr>
                <w:rFonts w:ascii="Century Gothic" w:hAnsi="Century Gothic" w:cs="Arial"/>
                <w:color w:val="000000"/>
              </w:rPr>
              <w:t xml:space="preserve">Tim Smith, PharmD, BCPS; Jennifer Bushek, PharmD; Tony Prosser, PharmD </w:t>
            </w:r>
          </w:p>
          <w:p w14:paraId="2C5790C0" w14:textId="77777777" w:rsidR="008E599E" w:rsidRPr="00FF4227" w:rsidRDefault="008E599E" w:rsidP="008E599E">
            <w:pPr>
              <w:pStyle w:val="Testonotadichiusura"/>
              <w:rPr>
                <w:rFonts w:ascii="Century Gothic" w:hAnsi="Century Gothic" w:cs="Arial"/>
                <w:color w:val="000000"/>
                <w:sz w:val="22"/>
                <w:szCs w:val="22"/>
              </w:rPr>
            </w:pPr>
            <w:r w:rsidRPr="00FF4227">
              <w:rPr>
                <w:rFonts w:ascii="Century Gothic" w:hAnsi="Century Gothic" w:cs="Arial"/>
                <w:color w:val="000000"/>
                <w:sz w:val="22"/>
                <w:szCs w:val="22"/>
              </w:rPr>
              <w:t>Clinical Drug Information | Clinical Solutions</w:t>
            </w:r>
            <w:r>
              <w:rPr>
                <w:rFonts w:ascii="Century Gothic" w:hAnsi="Century Gothic" w:cs="Arial"/>
                <w:color w:val="000000"/>
                <w:sz w:val="22"/>
                <w:szCs w:val="22"/>
              </w:rPr>
              <w:t xml:space="preserve"> - ELSEVIER</w:t>
            </w:r>
          </w:p>
          <w:p w14:paraId="3658D31E" w14:textId="77777777" w:rsidR="008E599E" w:rsidRDefault="002D252B" w:rsidP="008E599E">
            <w:pPr>
              <w:pStyle w:val="Testonotadichiusura"/>
              <w:rPr>
                <w:rStyle w:val="Collegamentoipertestuale"/>
              </w:rPr>
            </w:pPr>
            <w:hyperlink r:id="rId31" w:history="1">
              <w:r w:rsidR="008E599E">
                <w:rPr>
                  <w:rStyle w:val="Collegamentoipertestuale"/>
                </w:rPr>
                <w:t>https://www.elsevier.com/__data/assets/pdf_file/0007/988648/COVID-19-Drug-Therapy_Mar-2020.pdf</w:t>
              </w:r>
            </w:hyperlink>
          </w:p>
          <w:p w14:paraId="3F367CBF" w14:textId="77777777" w:rsidR="008E599E" w:rsidRPr="00946745" w:rsidRDefault="008E599E" w:rsidP="004745AA">
            <w:pPr>
              <w:jc w:val="both"/>
              <w:rPr>
                <w:rFonts w:ascii="Century Gothic" w:hAnsi="Century Gothic" w:cs="Times New Roman"/>
                <w:b/>
                <w:bCs/>
                <w:color w:val="1D2228"/>
                <w:shd w:val="clear" w:color="auto" w:fill="FFFFFF"/>
                <w:lang w:val="en-US"/>
              </w:rPr>
            </w:pPr>
          </w:p>
          <w:p w14:paraId="7D741D34" w14:textId="057BD40E" w:rsidR="00D750F4" w:rsidRPr="00006D35" w:rsidRDefault="00D750F4" w:rsidP="004745AA">
            <w:pPr>
              <w:jc w:val="both"/>
              <w:rPr>
                <w:rStyle w:val="Rimandonotadichiusura"/>
                <w:rFonts w:ascii="Century Gothic" w:hAnsi="Century Gothic" w:cs="Times New Roman"/>
                <w:color w:val="1D2228"/>
                <w:shd w:val="clear" w:color="auto" w:fill="FFFFFF"/>
                <w:lang w:val="en-US"/>
              </w:rPr>
            </w:pPr>
          </w:p>
        </w:tc>
      </w:tr>
      <w:tr w:rsidR="00606BD2" w:rsidRPr="00E53430" w14:paraId="05E30F6A" w14:textId="77777777" w:rsidTr="00160588">
        <w:tc>
          <w:tcPr>
            <w:tcW w:w="14282" w:type="dxa"/>
            <w:gridSpan w:val="13"/>
            <w:shd w:val="clear" w:color="auto" w:fill="auto"/>
          </w:tcPr>
          <w:p w14:paraId="0B0CC8B2" w14:textId="0A096AD0" w:rsidR="00606BD2" w:rsidRPr="001902BA" w:rsidRDefault="00FD327F" w:rsidP="004625B0">
            <w:pPr>
              <w:rPr>
                <w:rFonts w:ascii="Century Gothic" w:hAnsi="Century Gothic" w:cs="Times New Roman"/>
                <w:b/>
                <w:bCs/>
                <w:color w:val="1D2228"/>
                <w:sz w:val="28"/>
                <w:szCs w:val="28"/>
                <w:shd w:val="clear" w:color="auto" w:fill="FFFFFF"/>
              </w:rPr>
            </w:pPr>
            <w:r>
              <w:rPr>
                <w:rFonts w:ascii="Century Gothic" w:hAnsi="Century Gothic" w:cs="Times New Roman"/>
                <w:b/>
                <w:bCs/>
                <w:color w:val="1D2228"/>
                <w:sz w:val="28"/>
                <w:szCs w:val="28"/>
                <w:shd w:val="clear" w:color="auto" w:fill="FFFFFF"/>
              </w:rPr>
              <w:lastRenderedPageBreak/>
              <w:t xml:space="preserve">NOTE </w:t>
            </w:r>
            <w:r w:rsidR="007F4028">
              <w:rPr>
                <w:rFonts w:ascii="Century Gothic" w:hAnsi="Century Gothic" w:cs="Times New Roman"/>
                <w:b/>
                <w:bCs/>
                <w:color w:val="1D2228"/>
                <w:sz w:val="28"/>
                <w:szCs w:val="28"/>
                <w:shd w:val="clear" w:color="auto" w:fill="FFFFFF"/>
              </w:rPr>
              <w:t xml:space="preserve">SINTETICHE </w:t>
            </w:r>
            <w:r>
              <w:rPr>
                <w:rFonts w:ascii="Century Gothic" w:hAnsi="Century Gothic" w:cs="Times New Roman"/>
                <w:b/>
                <w:bCs/>
                <w:color w:val="1D2228"/>
                <w:sz w:val="28"/>
                <w:szCs w:val="28"/>
                <w:shd w:val="clear" w:color="auto" w:fill="FFFFFF"/>
              </w:rPr>
              <w:t xml:space="preserve">DI </w:t>
            </w:r>
            <w:r w:rsidR="00606BD2" w:rsidRPr="001902BA">
              <w:rPr>
                <w:rFonts w:ascii="Century Gothic" w:hAnsi="Century Gothic" w:cs="Times New Roman"/>
                <w:b/>
                <w:bCs/>
                <w:color w:val="1D2228"/>
                <w:sz w:val="28"/>
                <w:szCs w:val="28"/>
                <w:shd w:val="clear" w:color="auto" w:fill="FFFFFF"/>
              </w:rPr>
              <w:t>FARMACOLOGIA</w:t>
            </w:r>
          </w:p>
          <w:p w14:paraId="6C8A04B2" w14:textId="39D71350" w:rsidR="00606BD2" w:rsidRPr="00E53430" w:rsidRDefault="00606BD2" w:rsidP="004625B0">
            <w:pPr>
              <w:rPr>
                <w:rFonts w:ascii="Century Gothic" w:hAnsi="Century Gothic" w:cs="Times New Roman"/>
                <w:b/>
                <w:bCs/>
              </w:rPr>
            </w:pPr>
          </w:p>
        </w:tc>
      </w:tr>
      <w:tr w:rsidR="002F48D4" w:rsidRPr="00E53430" w14:paraId="6D9B89BF" w14:textId="77777777" w:rsidTr="00824A65">
        <w:tc>
          <w:tcPr>
            <w:tcW w:w="2263" w:type="dxa"/>
            <w:gridSpan w:val="2"/>
            <w:shd w:val="clear" w:color="auto" w:fill="D9D9D9" w:themeFill="background1" w:themeFillShade="D9"/>
          </w:tcPr>
          <w:p w14:paraId="312BC232" w14:textId="77819793" w:rsidR="002F48D4" w:rsidRPr="00824A65" w:rsidRDefault="002F48D4" w:rsidP="00824A65">
            <w:pPr>
              <w:jc w:val="center"/>
              <w:rPr>
                <w:rFonts w:ascii="Century Gothic" w:hAnsi="Century Gothic" w:cs="Times New Roman"/>
                <w:b/>
                <w:bCs/>
                <w:highlight w:val="lightGray"/>
              </w:rPr>
            </w:pPr>
            <w:r w:rsidRPr="00824A65">
              <w:rPr>
                <w:rFonts w:ascii="Century Gothic" w:hAnsi="Century Gothic" w:cs="Times New Roman"/>
                <w:b/>
                <w:bCs/>
                <w:color w:val="1D2228"/>
                <w:highlight w:val="lightGray"/>
                <w:shd w:val="clear" w:color="auto" w:fill="FFFFFF"/>
              </w:rPr>
              <w:t>principio attivo</w:t>
            </w:r>
          </w:p>
        </w:tc>
        <w:tc>
          <w:tcPr>
            <w:tcW w:w="2410" w:type="dxa"/>
            <w:gridSpan w:val="2"/>
            <w:shd w:val="clear" w:color="auto" w:fill="D9D9D9" w:themeFill="background1" w:themeFillShade="D9"/>
          </w:tcPr>
          <w:p w14:paraId="76C5D06D" w14:textId="77777777" w:rsidR="002F48D4" w:rsidRPr="00824A65" w:rsidRDefault="002F48D4" w:rsidP="00824A65">
            <w:pPr>
              <w:jc w:val="center"/>
              <w:rPr>
                <w:rFonts w:ascii="Century Gothic" w:hAnsi="Century Gothic" w:cs="Times New Roman"/>
                <w:b/>
                <w:bCs/>
                <w:color w:val="1D2228"/>
                <w:highlight w:val="lightGray"/>
                <w:shd w:val="clear" w:color="auto" w:fill="FFFFFF"/>
              </w:rPr>
            </w:pPr>
            <w:r w:rsidRPr="00824A65">
              <w:rPr>
                <w:rFonts w:ascii="Century Gothic" w:hAnsi="Century Gothic" w:cs="Times New Roman"/>
                <w:b/>
                <w:bCs/>
                <w:color w:val="1D2228"/>
                <w:highlight w:val="lightGray"/>
                <w:shd w:val="clear" w:color="auto" w:fill="FFFFFF"/>
              </w:rPr>
              <w:t>nome commerciale</w:t>
            </w:r>
          </w:p>
          <w:p w14:paraId="1DD9E4C1" w14:textId="77777777" w:rsidR="002F48D4" w:rsidRPr="00824A65" w:rsidRDefault="002F48D4" w:rsidP="00824A65">
            <w:pPr>
              <w:jc w:val="center"/>
              <w:rPr>
                <w:rFonts w:ascii="Century Gothic" w:hAnsi="Century Gothic" w:cs="Times New Roman"/>
                <w:b/>
                <w:bCs/>
                <w:color w:val="1D2228"/>
                <w:highlight w:val="lightGray"/>
                <w:shd w:val="clear" w:color="auto" w:fill="FFFFFF"/>
              </w:rPr>
            </w:pPr>
          </w:p>
        </w:tc>
        <w:tc>
          <w:tcPr>
            <w:tcW w:w="2693" w:type="dxa"/>
            <w:gridSpan w:val="2"/>
            <w:shd w:val="clear" w:color="auto" w:fill="D9D9D9" w:themeFill="background1" w:themeFillShade="D9"/>
          </w:tcPr>
          <w:p w14:paraId="4B297D08" w14:textId="77777777" w:rsidR="002F48D4" w:rsidRPr="00824A65" w:rsidRDefault="002F48D4" w:rsidP="00824A65">
            <w:pPr>
              <w:jc w:val="center"/>
              <w:rPr>
                <w:rFonts w:ascii="Century Gothic" w:hAnsi="Century Gothic" w:cs="Times New Roman"/>
                <w:b/>
                <w:bCs/>
                <w:highlight w:val="lightGray"/>
              </w:rPr>
            </w:pPr>
            <w:r w:rsidRPr="00824A65">
              <w:rPr>
                <w:rFonts w:ascii="Century Gothic" w:hAnsi="Century Gothic" w:cs="Times New Roman"/>
                <w:b/>
                <w:bCs/>
                <w:color w:val="1D2228"/>
                <w:highlight w:val="lightGray"/>
                <w:shd w:val="clear" w:color="auto" w:fill="FFFFFF"/>
              </w:rPr>
              <w:t>dosaggio</w:t>
            </w:r>
          </w:p>
        </w:tc>
        <w:tc>
          <w:tcPr>
            <w:tcW w:w="2268" w:type="dxa"/>
            <w:gridSpan w:val="2"/>
            <w:shd w:val="clear" w:color="auto" w:fill="D9D9D9" w:themeFill="background1" w:themeFillShade="D9"/>
          </w:tcPr>
          <w:p w14:paraId="11AE693C" w14:textId="77777777" w:rsidR="002F48D4" w:rsidRPr="00824A65" w:rsidRDefault="002F48D4" w:rsidP="00824A65">
            <w:pPr>
              <w:jc w:val="center"/>
              <w:rPr>
                <w:rFonts w:ascii="Century Gothic" w:hAnsi="Century Gothic" w:cs="Times New Roman"/>
                <w:b/>
                <w:bCs/>
                <w:color w:val="1D2228"/>
                <w:highlight w:val="lightGray"/>
                <w:shd w:val="clear" w:color="auto" w:fill="FFFFFF"/>
              </w:rPr>
            </w:pPr>
            <w:r w:rsidRPr="00824A65">
              <w:rPr>
                <w:rFonts w:ascii="Century Gothic" w:hAnsi="Century Gothic" w:cs="Times New Roman"/>
                <w:b/>
                <w:bCs/>
                <w:color w:val="1D2228"/>
                <w:highlight w:val="lightGray"/>
                <w:shd w:val="clear" w:color="auto" w:fill="FFFFFF"/>
              </w:rPr>
              <w:t>quando intervenire</w:t>
            </w:r>
          </w:p>
        </w:tc>
        <w:tc>
          <w:tcPr>
            <w:tcW w:w="2410" w:type="dxa"/>
            <w:gridSpan w:val="2"/>
            <w:shd w:val="clear" w:color="auto" w:fill="D9D9D9" w:themeFill="background1" w:themeFillShade="D9"/>
          </w:tcPr>
          <w:p w14:paraId="6B07E7A7" w14:textId="77777777" w:rsidR="002F48D4" w:rsidRPr="00824A65" w:rsidRDefault="002F48D4" w:rsidP="00824A65">
            <w:pPr>
              <w:jc w:val="center"/>
              <w:rPr>
                <w:rFonts w:ascii="Century Gothic" w:hAnsi="Century Gothic" w:cs="Times New Roman"/>
                <w:b/>
                <w:bCs/>
                <w:highlight w:val="lightGray"/>
              </w:rPr>
            </w:pPr>
            <w:r w:rsidRPr="00824A65">
              <w:rPr>
                <w:rFonts w:ascii="Century Gothic" w:hAnsi="Century Gothic" w:cs="Times New Roman"/>
                <w:b/>
                <w:bCs/>
                <w:color w:val="1D2228"/>
                <w:highlight w:val="lightGray"/>
                <w:shd w:val="clear" w:color="auto" w:fill="FFFFFF"/>
              </w:rPr>
              <w:t>meccanismo di azione</w:t>
            </w:r>
          </w:p>
        </w:tc>
        <w:tc>
          <w:tcPr>
            <w:tcW w:w="2238" w:type="dxa"/>
            <w:gridSpan w:val="3"/>
            <w:shd w:val="clear" w:color="auto" w:fill="D9D9D9" w:themeFill="background1" w:themeFillShade="D9"/>
          </w:tcPr>
          <w:p w14:paraId="54376E9E" w14:textId="77777777" w:rsidR="002F48D4" w:rsidRPr="00824A65" w:rsidRDefault="002F48D4" w:rsidP="00824A65">
            <w:pPr>
              <w:jc w:val="center"/>
              <w:rPr>
                <w:rFonts w:ascii="Century Gothic" w:hAnsi="Century Gothic" w:cs="Times New Roman"/>
                <w:b/>
                <w:bCs/>
                <w:highlight w:val="lightGray"/>
              </w:rPr>
            </w:pPr>
            <w:r w:rsidRPr="00824A65">
              <w:rPr>
                <w:rFonts w:ascii="Century Gothic" w:hAnsi="Century Gothic" w:cs="Times New Roman"/>
                <w:b/>
                <w:bCs/>
                <w:highlight w:val="lightGray"/>
              </w:rPr>
              <w:t>note</w:t>
            </w:r>
          </w:p>
        </w:tc>
      </w:tr>
      <w:tr w:rsidR="002F48D4" w:rsidRPr="00E53430" w14:paraId="54E068FF" w14:textId="77777777" w:rsidTr="00160588">
        <w:tc>
          <w:tcPr>
            <w:tcW w:w="2263" w:type="dxa"/>
            <w:gridSpan w:val="2"/>
          </w:tcPr>
          <w:p w14:paraId="6DC57BFF" w14:textId="36D85DDD" w:rsidR="002F48D4" w:rsidRPr="00B34921" w:rsidRDefault="002F48D4" w:rsidP="004625B0">
            <w:pPr>
              <w:rPr>
                <w:rFonts w:ascii="Century Gothic" w:hAnsi="Century Gothic" w:cs="Times New Roman"/>
                <w:b/>
                <w:bCs/>
              </w:rPr>
            </w:pPr>
            <w:r w:rsidRPr="00B34921">
              <w:rPr>
                <w:rFonts w:ascii="Century Gothic" w:hAnsi="Century Gothic" w:cs="Times New Roman"/>
                <w:b/>
                <w:bCs/>
              </w:rPr>
              <w:t xml:space="preserve">Idrossiclorochina </w:t>
            </w:r>
          </w:p>
          <w:p w14:paraId="2A70A087" w14:textId="77777777" w:rsidR="002F48D4" w:rsidRPr="00B34921" w:rsidRDefault="002F48D4" w:rsidP="004625B0">
            <w:pPr>
              <w:rPr>
                <w:rFonts w:ascii="Century Gothic" w:hAnsi="Century Gothic" w:cs="Times New Roman"/>
                <w:b/>
                <w:bCs/>
              </w:rPr>
            </w:pPr>
          </w:p>
          <w:p w14:paraId="1BBC2160" w14:textId="2D5C38F1" w:rsidR="002F48D4" w:rsidRPr="00B34921" w:rsidRDefault="009F2F83" w:rsidP="004625B0">
            <w:pPr>
              <w:rPr>
                <w:rFonts w:ascii="Century Gothic" w:hAnsi="Century Gothic" w:cs="Times New Roman"/>
                <w:b/>
                <w:bCs/>
                <w:sz w:val="20"/>
                <w:szCs w:val="20"/>
              </w:rPr>
            </w:pPr>
            <w:r w:rsidRPr="00B34921">
              <w:rPr>
                <w:rFonts w:ascii="Century Gothic" w:hAnsi="Century Gothic" w:cs="Times New Roman"/>
                <w:sz w:val="14"/>
                <w:szCs w:val="14"/>
                <w:shd w:val="clear" w:color="auto" w:fill="FFFFFF"/>
                <w:lang w:val="en-US"/>
              </w:rPr>
              <w:t xml:space="preserve">Ibidem </w:t>
            </w:r>
            <w:r w:rsidR="00C93E1C" w:rsidRPr="00B34921">
              <w:rPr>
                <w:rFonts w:ascii="Century Gothic" w:hAnsi="Century Gothic" w:cs="Times New Roman"/>
                <w:sz w:val="14"/>
                <w:szCs w:val="14"/>
                <w:shd w:val="clear" w:color="auto" w:fill="FFFFFF"/>
                <w:lang w:val="en-US"/>
              </w:rPr>
              <w:t>32</w:t>
            </w:r>
            <w:r w:rsidR="00FF7359" w:rsidRPr="00B34921">
              <w:rPr>
                <w:rFonts w:ascii="Century Gothic" w:hAnsi="Century Gothic" w:cs="Times New Roman"/>
                <w:sz w:val="14"/>
                <w:szCs w:val="14"/>
                <w:shd w:val="clear" w:color="auto" w:fill="FFFFFF"/>
                <w:lang w:val="en-US"/>
              </w:rPr>
              <w:t xml:space="preserve"> </w:t>
            </w:r>
          </w:p>
          <w:p w14:paraId="1C85E8BB" w14:textId="77777777" w:rsidR="002F48D4" w:rsidRPr="00B34921" w:rsidRDefault="002F48D4" w:rsidP="006A304A">
            <w:pPr>
              <w:rPr>
                <w:rFonts w:ascii="Century Gothic" w:hAnsi="Century Gothic" w:cs="Times New Roman"/>
                <w:b/>
                <w:bCs/>
              </w:rPr>
            </w:pPr>
            <w:r w:rsidRPr="00B34921">
              <w:rPr>
                <w:rStyle w:val="Rimandonotadichiusura"/>
                <w:rFonts w:ascii="Century Gothic" w:hAnsi="Century Gothic" w:cs="Times New Roman"/>
              </w:rPr>
              <w:endnoteReference w:id="61"/>
            </w:r>
          </w:p>
          <w:p w14:paraId="5DB7AB97" w14:textId="77777777" w:rsidR="00FA6695" w:rsidRPr="00B34921" w:rsidRDefault="00FA6695" w:rsidP="006A304A">
            <w:pPr>
              <w:rPr>
                <w:rFonts w:ascii="Century Gothic" w:hAnsi="Century Gothic" w:cs="Times New Roman"/>
                <w:b/>
                <w:bCs/>
              </w:rPr>
            </w:pPr>
          </w:p>
          <w:p w14:paraId="023E6970" w14:textId="77777777" w:rsidR="00FA6695" w:rsidRPr="00B34921" w:rsidRDefault="00FA6695" w:rsidP="006A304A">
            <w:pPr>
              <w:rPr>
                <w:rFonts w:ascii="Century Gothic" w:hAnsi="Century Gothic" w:cs="Times New Roman"/>
                <w:b/>
                <w:bCs/>
              </w:rPr>
            </w:pPr>
          </w:p>
          <w:p w14:paraId="0300693D" w14:textId="18164921" w:rsidR="00FA6695" w:rsidRPr="00B34921" w:rsidRDefault="00FA6695" w:rsidP="006A304A">
            <w:pPr>
              <w:rPr>
                <w:rFonts w:ascii="Century Gothic" w:hAnsi="Century Gothic" w:cs="Times New Roman"/>
                <w:b/>
                <w:bCs/>
              </w:rPr>
            </w:pPr>
            <w:r w:rsidRPr="00B34921">
              <w:rPr>
                <w:rFonts w:ascii="Century Gothic" w:hAnsi="Century Gothic" w:cs="Times New Roman"/>
              </w:rPr>
              <w:t xml:space="preserve">Effetti collaterali: </w:t>
            </w:r>
            <w:hyperlink r:id="rId32" w:history="1">
              <w:r w:rsidRPr="00B34921">
                <w:rPr>
                  <w:rStyle w:val="Collegamentoipertestuale"/>
                  <w:sz w:val="18"/>
                  <w:szCs w:val="18"/>
                </w:rPr>
                <w:t>https://farmaci.agenziafarmaco.gov.it/aifa/servlet/PdfDownloadServlet?pdfFileName=footer_008055_013967_FI.pdf&amp;retry=0&amp;sys=m0b1l3</w:t>
              </w:r>
            </w:hyperlink>
          </w:p>
        </w:tc>
        <w:tc>
          <w:tcPr>
            <w:tcW w:w="2410" w:type="dxa"/>
            <w:gridSpan w:val="2"/>
          </w:tcPr>
          <w:p w14:paraId="41D1FE96" w14:textId="20617E42" w:rsidR="002F48D4" w:rsidRPr="00B34921" w:rsidRDefault="00CE6D49" w:rsidP="004625B0">
            <w:pPr>
              <w:rPr>
                <w:rFonts w:ascii="Century Gothic" w:hAnsi="Century Gothic" w:cs="Times New Roman"/>
              </w:rPr>
            </w:pPr>
            <w:r w:rsidRPr="00B34921">
              <w:rPr>
                <w:rFonts w:ascii="Century Gothic" w:hAnsi="Century Gothic" w:cs="Times New Roman"/>
              </w:rPr>
              <w:t xml:space="preserve">Es. </w:t>
            </w:r>
            <w:r w:rsidR="002F48D4" w:rsidRPr="00B34921">
              <w:rPr>
                <w:rFonts w:ascii="Century Gothic" w:hAnsi="Century Gothic" w:cs="Times New Roman"/>
              </w:rPr>
              <w:t>Plaquenil cp 200 mg</w:t>
            </w:r>
          </w:p>
          <w:p w14:paraId="30208787" w14:textId="57357B0C" w:rsidR="002F48D4" w:rsidRPr="00B34921" w:rsidRDefault="002F48D4" w:rsidP="004625B0">
            <w:pPr>
              <w:rPr>
                <w:rFonts w:ascii="Century Gothic" w:hAnsi="Century Gothic" w:cs="Times New Roman"/>
              </w:rPr>
            </w:pPr>
            <w:r w:rsidRPr="00B34921">
              <w:rPr>
                <w:rFonts w:ascii="Century Gothic" w:hAnsi="Century Gothic" w:cs="Times New Roman"/>
              </w:rPr>
              <w:t>1 scatola = 30 cp</w:t>
            </w:r>
          </w:p>
          <w:p w14:paraId="39BE69BB" w14:textId="20B75A9C" w:rsidR="00CE6D49" w:rsidRPr="00B34921" w:rsidRDefault="00CE6D49" w:rsidP="004625B0">
            <w:pPr>
              <w:rPr>
                <w:rFonts w:ascii="Century Gothic" w:hAnsi="Century Gothic" w:cs="Times New Roman"/>
              </w:rPr>
            </w:pPr>
            <w:r w:rsidRPr="00B34921">
              <w:rPr>
                <w:rFonts w:ascii="Century Gothic" w:hAnsi="Century Gothic" w:cs="Times New Roman"/>
              </w:rPr>
              <w:t>Esistono vari altri prodotti commerciali analoghi.</w:t>
            </w:r>
          </w:p>
          <w:p w14:paraId="6AFC1803" w14:textId="77777777" w:rsidR="002F48D4" w:rsidRPr="00B34921" w:rsidRDefault="002F48D4" w:rsidP="004625B0">
            <w:pPr>
              <w:rPr>
                <w:rFonts w:ascii="Century Gothic" w:hAnsi="Century Gothic" w:cs="Times New Roman"/>
              </w:rPr>
            </w:pPr>
          </w:p>
        </w:tc>
        <w:tc>
          <w:tcPr>
            <w:tcW w:w="2693" w:type="dxa"/>
            <w:gridSpan w:val="2"/>
          </w:tcPr>
          <w:p w14:paraId="6432205A" w14:textId="1B6E6EE0" w:rsidR="002F48D4" w:rsidRPr="00B34921" w:rsidRDefault="00A53375" w:rsidP="004625B0">
            <w:pPr>
              <w:rPr>
                <w:rFonts w:ascii="Century Gothic" w:hAnsi="Century Gothic" w:cs="Times New Roman"/>
              </w:rPr>
            </w:pPr>
            <w:r w:rsidRPr="00B34921">
              <w:rPr>
                <w:rFonts w:ascii="Century Gothic" w:hAnsi="Century Gothic" w:cs="Times New Roman"/>
              </w:rPr>
              <w:t>400</w:t>
            </w:r>
            <w:r w:rsidR="00206E19" w:rsidRPr="00B34921">
              <w:rPr>
                <w:rFonts w:ascii="Century Gothic" w:hAnsi="Century Gothic" w:cs="Times New Roman"/>
              </w:rPr>
              <w:t xml:space="preserve"> </w:t>
            </w:r>
            <w:r w:rsidRPr="00B34921">
              <w:rPr>
                <w:rFonts w:ascii="Century Gothic" w:hAnsi="Century Gothic" w:cs="Times New Roman"/>
              </w:rPr>
              <w:t>mg x 2</w:t>
            </w:r>
            <w:r w:rsidR="00111BBD" w:rsidRPr="00B34921">
              <w:rPr>
                <w:rFonts w:ascii="Century Gothic" w:hAnsi="Century Gothic" w:cs="Times New Roman"/>
              </w:rPr>
              <w:t>/die</w:t>
            </w:r>
            <w:r w:rsidRPr="00B34921">
              <w:rPr>
                <w:rFonts w:ascii="Century Gothic" w:hAnsi="Century Gothic" w:cs="Times New Roman"/>
              </w:rPr>
              <w:t xml:space="preserve"> primo giorno, poi 200</w:t>
            </w:r>
            <w:r w:rsidR="00206E19" w:rsidRPr="00B34921">
              <w:rPr>
                <w:rFonts w:ascii="Century Gothic" w:hAnsi="Century Gothic" w:cs="Times New Roman"/>
              </w:rPr>
              <w:t xml:space="preserve"> mg </w:t>
            </w:r>
            <w:r w:rsidRPr="00B34921">
              <w:rPr>
                <w:rFonts w:ascii="Century Gothic" w:hAnsi="Century Gothic" w:cs="Times New Roman"/>
              </w:rPr>
              <w:t>x</w:t>
            </w:r>
            <w:r w:rsidR="00206E19" w:rsidRPr="00B34921">
              <w:rPr>
                <w:rFonts w:ascii="Century Gothic" w:hAnsi="Century Gothic" w:cs="Times New Roman"/>
              </w:rPr>
              <w:t xml:space="preserve"> </w:t>
            </w:r>
            <w:r w:rsidRPr="00B34921">
              <w:rPr>
                <w:rFonts w:ascii="Century Gothic" w:hAnsi="Century Gothic" w:cs="Times New Roman"/>
              </w:rPr>
              <w:t>2</w:t>
            </w:r>
            <w:r w:rsidR="00111BBD" w:rsidRPr="00B34921">
              <w:rPr>
                <w:rFonts w:ascii="Century Gothic" w:hAnsi="Century Gothic" w:cs="Times New Roman"/>
              </w:rPr>
              <w:t>/die</w:t>
            </w:r>
            <w:r w:rsidRPr="00B34921">
              <w:rPr>
                <w:rFonts w:ascii="Century Gothic" w:hAnsi="Century Gothic" w:cs="Times New Roman"/>
              </w:rPr>
              <w:t xml:space="preserve"> per 5 gg </w:t>
            </w:r>
          </w:p>
          <w:p w14:paraId="721000DF" w14:textId="77777777" w:rsidR="002F48D4" w:rsidRPr="00B34921" w:rsidRDefault="002F48D4" w:rsidP="004625B0">
            <w:pPr>
              <w:rPr>
                <w:rFonts w:ascii="Century Gothic" w:hAnsi="Century Gothic" w:cs="Times New Roman"/>
              </w:rPr>
            </w:pPr>
          </w:p>
          <w:p w14:paraId="6F265054" w14:textId="5CDAAFD7" w:rsidR="002F48D4" w:rsidRPr="00B34921" w:rsidRDefault="002F48D4" w:rsidP="00A53375">
            <w:pPr>
              <w:rPr>
                <w:rFonts w:ascii="Century Gothic" w:hAnsi="Century Gothic" w:cs="Times New Roman"/>
              </w:rPr>
            </w:pPr>
          </w:p>
        </w:tc>
        <w:tc>
          <w:tcPr>
            <w:tcW w:w="2268" w:type="dxa"/>
            <w:gridSpan w:val="2"/>
          </w:tcPr>
          <w:p w14:paraId="2BE4AC57" w14:textId="7EAA8976" w:rsidR="002F48D4" w:rsidRPr="00B34921" w:rsidRDefault="002F48D4" w:rsidP="004625B0">
            <w:pPr>
              <w:rPr>
                <w:rFonts w:ascii="Century Gothic" w:hAnsi="Century Gothic" w:cs="Times New Roman"/>
              </w:rPr>
            </w:pPr>
            <w:r w:rsidRPr="00B34921">
              <w:rPr>
                <w:rFonts w:ascii="Century Gothic" w:hAnsi="Century Gothic" w:cs="Times New Roman"/>
              </w:rPr>
              <w:t>Ospedalizzare se non risponde alla terapia</w:t>
            </w:r>
            <w:r w:rsidR="00A53375" w:rsidRPr="00B34921">
              <w:rPr>
                <w:rFonts w:ascii="Century Gothic" w:hAnsi="Century Gothic" w:cs="Times New Roman"/>
              </w:rPr>
              <w:t xml:space="preserve"> con peggioramento delle condizioni cliniche</w:t>
            </w:r>
          </w:p>
        </w:tc>
        <w:tc>
          <w:tcPr>
            <w:tcW w:w="2410" w:type="dxa"/>
            <w:gridSpan w:val="2"/>
          </w:tcPr>
          <w:p w14:paraId="7EB448F6" w14:textId="7907DD8B" w:rsidR="002F48D4" w:rsidRPr="00B34921" w:rsidRDefault="002F48D4" w:rsidP="004625B0">
            <w:pPr>
              <w:rPr>
                <w:rFonts w:ascii="Century Gothic" w:hAnsi="Century Gothic" w:cs="Times New Roman"/>
              </w:rPr>
            </w:pPr>
            <w:r w:rsidRPr="00B34921">
              <w:rPr>
                <w:rFonts w:ascii="Century Gothic" w:hAnsi="Century Gothic" w:cs="Times New Roman"/>
              </w:rPr>
              <w:t>Interviene sulla cascata delle citochine a livello dell’interleuchina 6, responsabile della tempesta citochimica alveolare</w:t>
            </w:r>
            <w:r w:rsidR="00F931CB" w:rsidRPr="00B34921">
              <w:rPr>
                <w:rFonts w:ascii="Century Gothic" w:hAnsi="Century Gothic" w:cs="Times New Roman"/>
              </w:rPr>
              <w:t>.</w:t>
            </w:r>
          </w:p>
          <w:p w14:paraId="656010E2" w14:textId="5533A440" w:rsidR="002F48D4" w:rsidRPr="00B34921" w:rsidRDefault="002F48D4" w:rsidP="004625B0">
            <w:pPr>
              <w:rPr>
                <w:rFonts w:ascii="Century Gothic" w:hAnsi="Century Gothic" w:cs="Times New Roman"/>
              </w:rPr>
            </w:pPr>
            <w:r w:rsidRPr="00B34921">
              <w:rPr>
                <w:rFonts w:ascii="Century Gothic" w:hAnsi="Century Gothic" w:cs="Times New Roman"/>
              </w:rPr>
              <w:t>Sembra alcalinizzare l’ambiente acido del vacuolo della cellula che serve da rifugio per i virus, contrastando gli enzimi coinvolti nella replicazione virale</w:t>
            </w:r>
            <w:r w:rsidR="00F931CB" w:rsidRPr="00B34921">
              <w:rPr>
                <w:rFonts w:ascii="Century Gothic" w:hAnsi="Century Gothic" w:cs="Times New Roman"/>
              </w:rPr>
              <w:t xml:space="preserve"> </w:t>
            </w:r>
          </w:p>
        </w:tc>
        <w:tc>
          <w:tcPr>
            <w:tcW w:w="2238" w:type="dxa"/>
            <w:gridSpan w:val="3"/>
          </w:tcPr>
          <w:p w14:paraId="33F13015" w14:textId="6E3AD8F7" w:rsidR="002F48D4" w:rsidRPr="00B34921" w:rsidRDefault="002F48D4" w:rsidP="004625B0">
            <w:pPr>
              <w:autoSpaceDE w:val="0"/>
              <w:autoSpaceDN w:val="0"/>
              <w:adjustRightInd w:val="0"/>
              <w:rPr>
                <w:rFonts w:ascii="Century Gothic" w:hAnsi="Century Gothic" w:cs="Times New Roman"/>
              </w:rPr>
            </w:pPr>
            <w:r w:rsidRPr="00B34921">
              <w:rPr>
                <w:rFonts w:ascii="Century Gothic" w:hAnsi="Century Gothic" w:cs="Times New Roman"/>
              </w:rPr>
              <w:t>L’uso di clorochina</w:t>
            </w:r>
          </w:p>
          <w:p w14:paraId="46CE5AA3" w14:textId="107B0B7E" w:rsidR="002F48D4" w:rsidRPr="00B34921" w:rsidRDefault="002F48D4" w:rsidP="004625B0">
            <w:pPr>
              <w:autoSpaceDE w:val="0"/>
              <w:autoSpaceDN w:val="0"/>
              <w:adjustRightInd w:val="0"/>
              <w:rPr>
                <w:rFonts w:ascii="Century Gothic" w:hAnsi="Century Gothic" w:cs="Times New Roman"/>
              </w:rPr>
            </w:pPr>
            <w:r w:rsidRPr="00B34921">
              <w:rPr>
                <w:rFonts w:ascii="Century Gothic" w:hAnsi="Century Gothic" w:cs="Times New Roman"/>
              </w:rPr>
              <w:t>e idrossiclorochina va considerato con cautela nei pazienti con insufficienza renale avanzata (clear.&lt;10 ml/min) o miastenia grave o</w:t>
            </w:r>
          </w:p>
          <w:p w14:paraId="4BA315B5" w14:textId="598E33BF" w:rsidR="002F48D4" w:rsidRPr="00B34921" w:rsidRDefault="002F48D4" w:rsidP="00FF17C8">
            <w:pPr>
              <w:rPr>
                <w:rFonts w:ascii="Century Gothic" w:hAnsi="Century Gothic" w:cs="Times New Roman"/>
              </w:rPr>
            </w:pPr>
            <w:r w:rsidRPr="00B34921">
              <w:rPr>
                <w:rFonts w:ascii="Century Gothic" w:hAnsi="Century Gothic" w:cs="Times New Roman"/>
              </w:rPr>
              <w:t xml:space="preserve">rischio di allungamento di QTc </w:t>
            </w:r>
            <w:r w:rsidR="009F2F83" w:rsidRPr="00B34921">
              <w:rPr>
                <w:rFonts w:ascii="Century Gothic" w:hAnsi="Century Gothic" w:cs="Times New Roman"/>
                <w:sz w:val="14"/>
                <w:szCs w:val="14"/>
                <w:shd w:val="clear" w:color="auto" w:fill="FFFFFF"/>
              </w:rPr>
              <w:t xml:space="preserve">Ibidem </w:t>
            </w:r>
            <w:r w:rsidR="00C93E1C" w:rsidRPr="00B34921">
              <w:rPr>
                <w:rFonts w:ascii="Century Gothic" w:hAnsi="Century Gothic" w:cs="Times New Roman"/>
                <w:sz w:val="14"/>
                <w:szCs w:val="14"/>
                <w:shd w:val="clear" w:color="auto" w:fill="FFFFFF"/>
              </w:rPr>
              <w:t>32</w:t>
            </w:r>
          </w:p>
          <w:p w14:paraId="360F96F5" w14:textId="4A849CB1" w:rsidR="002F48D4" w:rsidRPr="00B34921" w:rsidRDefault="002F48D4" w:rsidP="00FF17C8">
            <w:pPr>
              <w:rPr>
                <w:rFonts w:ascii="Century Gothic" w:hAnsi="Century Gothic" w:cs="Times New Roman"/>
                <w:shd w:val="clear" w:color="auto" w:fill="FFFFFF"/>
                <w:lang w:val="en-US"/>
              </w:rPr>
            </w:pPr>
            <w:r w:rsidRPr="00B34921">
              <w:rPr>
                <w:rFonts w:ascii="Century Gothic" w:hAnsi="Century Gothic" w:cs="Times New Roman"/>
                <w:shd w:val="clear" w:color="auto" w:fill="FFFFFF"/>
                <w:lang w:val="en-US"/>
              </w:rPr>
              <w:t xml:space="preserve">Controindicata nei soggetti cardiopatici </w:t>
            </w:r>
          </w:p>
          <w:p w14:paraId="0F1F0900" w14:textId="2DC7C5CE" w:rsidR="002F48D4" w:rsidRPr="00B34921" w:rsidRDefault="002F48D4" w:rsidP="004625B0">
            <w:pPr>
              <w:numPr>
                <w:ilvl w:val="1"/>
                <w:numId w:val="4"/>
              </w:numPr>
              <w:autoSpaceDE w:val="0"/>
              <w:autoSpaceDN w:val="0"/>
              <w:adjustRightInd w:val="0"/>
              <w:rPr>
                <w:rFonts w:ascii="Century Gothic" w:hAnsi="Century Gothic" w:cs="Times New Roman"/>
                <w:shd w:val="clear" w:color="auto" w:fill="FFFFFF"/>
                <w:lang w:val="en-US"/>
              </w:rPr>
            </w:pPr>
          </w:p>
          <w:p w14:paraId="34A9103B" w14:textId="77777777" w:rsidR="002F48D4" w:rsidRPr="00B34921" w:rsidRDefault="002F48D4" w:rsidP="004625B0">
            <w:pPr>
              <w:rPr>
                <w:rFonts w:ascii="Century Gothic" w:hAnsi="Century Gothic" w:cs="Times New Roman"/>
                <w:shd w:val="clear" w:color="auto" w:fill="FFFFFF"/>
                <w:lang w:val="en-US"/>
              </w:rPr>
            </w:pPr>
          </w:p>
        </w:tc>
      </w:tr>
      <w:tr w:rsidR="002F48D4" w:rsidRPr="009044F4" w14:paraId="2ACB9C26" w14:textId="77777777" w:rsidTr="00160588">
        <w:tc>
          <w:tcPr>
            <w:tcW w:w="2263" w:type="dxa"/>
            <w:gridSpan w:val="2"/>
          </w:tcPr>
          <w:p w14:paraId="73A3D16A" w14:textId="1BEF4714" w:rsidR="002F48D4" w:rsidRPr="00B34921" w:rsidRDefault="002F48D4" w:rsidP="004625B0">
            <w:pPr>
              <w:rPr>
                <w:rFonts w:ascii="Century Gothic" w:hAnsi="Century Gothic" w:cs="Times New Roman"/>
                <w:b/>
                <w:bCs/>
                <w:sz w:val="20"/>
                <w:szCs w:val="20"/>
              </w:rPr>
            </w:pPr>
            <w:r w:rsidRPr="00B34921">
              <w:rPr>
                <w:rFonts w:ascii="Century Gothic" w:hAnsi="Century Gothic" w:cs="Times New Roman"/>
                <w:b/>
                <w:bCs/>
              </w:rPr>
              <w:lastRenderedPageBreak/>
              <w:t xml:space="preserve">Idrossiclorochina </w:t>
            </w:r>
            <w:r w:rsidRPr="00B34921">
              <w:rPr>
                <w:rStyle w:val="Rimandonotadichiusura"/>
                <w:rFonts w:ascii="Century Gothic" w:hAnsi="Century Gothic" w:cs="Times New Roman"/>
                <w:lang w:val="en-US"/>
              </w:rPr>
              <w:endnoteReference w:id="62"/>
            </w:r>
            <w:r w:rsidRPr="00B34921">
              <w:rPr>
                <w:rFonts w:ascii="Century Gothic" w:hAnsi="Century Gothic" w:cs="Times New Roman"/>
                <w:b/>
                <w:bCs/>
              </w:rPr>
              <w:t xml:space="preserve">, </w:t>
            </w:r>
            <w:r w:rsidR="009F2F83" w:rsidRPr="00B34921">
              <w:rPr>
                <w:rFonts w:ascii="Century Gothic" w:hAnsi="Century Gothic" w:cs="Times New Roman"/>
                <w:sz w:val="14"/>
                <w:szCs w:val="14"/>
                <w:shd w:val="clear" w:color="auto" w:fill="FFFFFF"/>
                <w:lang w:val="en-US"/>
              </w:rPr>
              <w:t xml:space="preserve">Ibidem </w:t>
            </w:r>
            <w:r w:rsidR="00C93E1C" w:rsidRPr="00B34921">
              <w:rPr>
                <w:rFonts w:ascii="Century Gothic" w:hAnsi="Century Gothic" w:cs="Times New Roman"/>
                <w:sz w:val="14"/>
                <w:szCs w:val="14"/>
                <w:shd w:val="clear" w:color="auto" w:fill="FFFFFF"/>
                <w:lang w:val="en-US"/>
              </w:rPr>
              <w:t>32</w:t>
            </w:r>
          </w:p>
          <w:p w14:paraId="524A5D1F" w14:textId="45B9AD11" w:rsidR="002F48D4" w:rsidRPr="00B34921" w:rsidRDefault="002F48D4" w:rsidP="004625B0">
            <w:pPr>
              <w:rPr>
                <w:rFonts w:ascii="Century Gothic" w:hAnsi="Century Gothic" w:cs="Times New Roman"/>
                <w:b/>
                <w:bCs/>
              </w:rPr>
            </w:pPr>
            <w:r w:rsidRPr="00B34921">
              <w:rPr>
                <w:rFonts w:ascii="Century Gothic" w:hAnsi="Century Gothic" w:cs="Times New Roman"/>
                <w:b/>
                <w:bCs/>
              </w:rPr>
              <w:t>+</w:t>
            </w:r>
          </w:p>
          <w:p w14:paraId="44541D7F" w14:textId="5AF5CF89" w:rsidR="002F48D4" w:rsidRPr="00B34921" w:rsidRDefault="002F48D4" w:rsidP="004625B0">
            <w:pPr>
              <w:rPr>
                <w:rFonts w:ascii="Century Gothic" w:hAnsi="Century Gothic" w:cs="Times New Roman"/>
                <w:b/>
                <w:bCs/>
              </w:rPr>
            </w:pPr>
            <w:r w:rsidRPr="00B34921">
              <w:rPr>
                <w:rFonts w:ascii="Century Gothic" w:hAnsi="Century Gothic" w:cs="Times New Roman"/>
                <w:b/>
                <w:bCs/>
              </w:rPr>
              <w:t>Azitromicina</w:t>
            </w:r>
          </w:p>
          <w:p w14:paraId="23279B6E" w14:textId="41828A93" w:rsidR="00FA6695" w:rsidRPr="00B34921" w:rsidRDefault="00FA6695" w:rsidP="004625B0">
            <w:pPr>
              <w:rPr>
                <w:rFonts w:ascii="Century Gothic" w:hAnsi="Century Gothic" w:cs="Times New Roman"/>
                <w:b/>
                <w:bCs/>
              </w:rPr>
            </w:pPr>
          </w:p>
          <w:p w14:paraId="480B0B69" w14:textId="561356E7" w:rsidR="00FA6695" w:rsidRPr="00B34921" w:rsidRDefault="00FA6695" w:rsidP="004625B0">
            <w:pPr>
              <w:rPr>
                <w:rFonts w:ascii="Century Gothic" w:hAnsi="Century Gothic" w:cs="Times New Roman"/>
                <w:b/>
                <w:bCs/>
                <w:sz w:val="18"/>
                <w:szCs w:val="18"/>
              </w:rPr>
            </w:pPr>
            <w:r w:rsidRPr="00B34921">
              <w:rPr>
                <w:rFonts w:ascii="Century Gothic" w:hAnsi="Century Gothic" w:cs="Times New Roman"/>
              </w:rPr>
              <w:t xml:space="preserve">Effetti collaterali: </w:t>
            </w:r>
            <w:hyperlink r:id="rId33" w:history="1">
              <w:r w:rsidRPr="00B34921">
                <w:rPr>
                  <w:rStyle w:val="Collegamentoipertestuale"/>
                  <w:sz w:val="18"/>
                  <w:szCs w:val="18"/>
                </w:rPr>
                <w:t>https://farmaci.agenziafarmaco.gov.it/aifa/servlet/PdfDownloadServlet?pdfFileName=footer_002812_039257_FI.pdf&amp;sys=m0b1l3</w:t>
              </w:r>
            </w:hyperlink>
          </w:p>
          <w:p w14:paraId="1205BCFD" w14:textId="77777777" w:rsidR="002F48D4" w:rsidRPr="00B34921" w:rsidRDefault="002F48D4" w:rsidP="004625B0">
            <w:pPr>
              <w:rPr>
                <w:rFonts w:ascii="Century Gothic" w:hAnsi="Century Gothic" w:cs="Times New Roman"/>
                <w:b/>
                <w:bCs/>
                <w:sz w:val="18"/>
                <w:szCs w:val="18"/>
              </w:rPr>
            </w:pPr>
          </w:p>
          <w:p w14:paraId="7168870F" w14:textId="69FC6042" w:rsidR="002F48D4" w:rsidRPr="00B34921" w:rsidRDefault="002F48D4" w:rsidP="00061B6E">
            <w:pPr>
              <w:rPr>
                <w:rFonts w:ascii="Century Gothic" w:hAnsi="Century Gothic" w:cs="Times New Roman"/>
                <w:b/>
                <w:bCs/>
              </w:rPr>
            </w:pPr>
          </w:p>
        </w:tc>
        <w:tc>
          <w:tcPr>
            <w:tcW w:w="2410" w:type="dxa"/>
            <w:gridSpan w:val="2"/>
          </w:tcPr>
          <w:p w14:paraId="52124AF3" w14:textId="37F91A23" w:rsidR="002F48D4" w:rsidRPr="00B34921" w:rsidRDefault="00CE6D49" w:rsidP="004625B0">
            <w:pPr>
              <w:rPr>
                <w:rFonts w:ascii="Century Gothic" w:hAnsi="Century Gothic" w:cs="Times New Roman"/>
              </w:rPr>
            </w:pPr>
            <w:r w:rsidRPr="00B34921">
              <w:rPr>
                <w:rFonts w:ascii="Century Gothic" w:hAnsi="Century Gothic" w:cs="Times New Roman"/>
              </w:rPr>
              <w:t xml:space="preserve">Es. </w:t>
            </w:r>
            <w:r w:rsidR="002F48D4" w:rsidRPr="00B34921">
              <w:rPr>
                <w:rFonts w:ascii="Century Gothic" w:hAnsi="Century Gothic" w:cs="Times New Roman"/>
              </w:rPr>
              <w:t>Plaquenil</w:t>
            </w:r>
          </w:p>
          <w:p w14:paraId="11F7D391" w14:textId="77777777" w:rsidR="002F48D4" w:rsidRPr="00B34921" w:rsidRDefault="002F48D4" w:rsidP="004625B0">
            <w:pPr>
              <w:rPr>
                <w:rFonts w:ascii="Century Gothic" w:hAnsi="Century Gothic" w:cs="Times New Roman"/>
              </w:rPr>
            </w:pPr>
          </w:p>
          <w:p w14:paraId="6B7C1FCA" w14:textId="77777777" w:rsidR="002F48D4" w:rsidRPr="00B34921" w:rsidRDefault="002F48D4" w:rsidP="004625B0">
            <w:pPr>
              <w:rPr>
                <w:rFonts w:ascii="Century Gothic" w:hAnsi="Century Gothic" w:cs="Times New Roman"/>
              </w:rPr>
            </w:pPr>
          </w:p>
          <w:p w14:paraId="5776D65E" w14:textId="07C996E3" w:rsidR="00CE6D49" w:rsidRPr="00B34921" w:rsidRDefault="00CE6D49" w:rsidP="00CE6D49">
            <w:pPr>
              <w:rPr>
                <w:rFonts w:ascii="Century Gothic" w:hAnsi="Century Gothic" w:cs="Times New Roman"/>
              </w:rPr>
            </w:pPr>
            <w:r w:rsidRPr="00B34921">
              <w:rPr>
                <w:rFonts w:ascii="Century Gothic" w:hAnsi="Century Gothic" w:cs="Times New Roman"/>
              </w:rPr>
              <w:t xml:space="preserve">Es. </w:t>
            </w:r>
            <w:r w:rsidR="002F48D4" w:rsidRPr="00B34921">
              <w:rPr>
                <w:rFonts w:ascii="Century Gothic" w:hAnsi="Century Gothic" w:cs="Times New Roman"/>
              </w:rPr>
              <w:t>Zitromax</w:t>
            </w:r>
            <w:r w:rsidRPr="00B34921">
              <w:rPr>
                <w:rFonts w:ascii="Century Gothic" w:hAnsi="Century Gothic" w:cs="Times New Roman"/>
              </w:rPr>
              <w:t>, Esistono vari altri prodotti commerciali analoghi.</w:t>
            </w:r>
          </w:p>
          <w:p w14:paraId="0C06AFF9" w14:textId="050AA8F9" w:rsidR="002F48D4" w:rsidRPr="00B34921" w:rsidRDefault="002F48D4" w:rsidP="004625B0">
            <w:pPr>
              <w:rPr>
                <w:rFonts w:ascii="Century Gothic" w:hAnsi="Century Gothic" w:cs="Times New Roman"/>
              </w:rPr>
            </w:pPr>
          </w:p>
          <w:p w14:paraId="77999A27" w14:textId="77777777" w:rsidR="002F48D4" w:rsidRPr="00B34921" w:rsidRDefault="002F48D4" w:rsidP="004625B0">
            <w:pPr>
              <w:rPr>
                <w:rFonts w:ascii="Century Gothic" w:hAnsi="Century Gothic" w:cs="Times New Roman"/>
              </w:rPr>
            </w:pPr>
          </w:p>
          <w:p w14:paraId="5ABBBAEF" w14:textId="77777777" w:rsidR="002F48D4" w:rsidRPr="00B34921" w:rsidRDefault="002F48D4" w:rsidP="004625B0">
            <w:pPr>
              <w:rPr>
                <w:rFonts w:ascii="Century Gothic" w:hAnsi="Century Gothic" w:cs="Times New Roman"/>
              </w:rPr>
            </w:pPr>
            <w:r w:rsidRPr="00B34921">
              <w:rPr>
                <w:rFonts w:ascii="Century Gothic" w:hAnsi="Century Gothic" w:cs="Times New Roman"/>
              </w:rPr>
              <w:t xml:space="preserve"> </w:t>
            </w:r>
          </w:p>
        </w:tc>
        <w:tc>
          <w:tcPr>
            <w:tcW w:w="2693" w:type="dxa"/>
            <w:gridSpan w:val="2"/>
          </w:tcPr>
          <w:p w14:paraId="2C4BEA9C" w14:textId="0138C23B" w:rsidR="00111BBD" w:rsidRPr="00B34921" w:rsidRDefault="002F48D4" w:rsidP="004625B0">
            <w:pPr>
              <w:rPr>
                <w:rFonts w:ascii="Century Gothic" w:hAnsi="Century Gothic" w:cs="Times New Roman"/>
              </w:rPr>
            </w:pPr>
            <w:r w:rsidRPr="00B34921">
              <w:rPr>
                <w:rFonts w:ascii="Century Gothic" w:hAnsi="Century Gothic" w:cs="Times New Roman"/>
              </w:rPr>
              <w:t>400</w:t>
            </w:r>
            <w:r w:rsidR="00206E19" w:rsidRPr="00B34921">
              <w:rPr>
                <w:rFonts w:ascii="Century Gothic" w:hAnsi="Century Gothic" w:cs="Times New Roman"/>
              </w:rPr>
              <w:t xml:space="preserve"> mg</w:t>
            </w:r>
            <w:r w:rsidRPr="00B34921">
              <w:rPr>
                <w:rFonts w:ascii="Century Gothic" w:hAnsi="Century Gothic" w:cs="Times New Roman"/>
              </w:rPr>
              <w:t xml:space="preserve"> x</w:t>
            </w:r>
            <w:r w:rsidR="00206E19" w:rsidRPr="00B34921">
              <w:rPr>
                <w:rFonts w:ascii="Century Gothic" w:hAnsi="Century Gothic" w:cs="Times New Roman"/>
              </w:rPr>
              <w:t xml:space="preserve"> </w:t>
            </w:r>
            <w:r w:rsidRPr="00B34921">
              <w:rPr>
                <w:rFonts w:ascii="Century Gothic" w:hAnsi="Century Gothic" w:cs="Times New Roman"/>
              </w:rPr>
              <w:t>2</w:t>
            </w:r>
            <w:r w:rsidR="00111BBD" w:rsidRPr="00B34921">
              <w:rPr>
                <w:rFonts w:ascii="Century Gothic" w:hAnsi="Century Gothic" w:cs="Times New Roman"/>
              </w:rPr>
              <w:t>/die</w:t>
            </w:r>
            <w:r w:rsidRPr="00B34921">
              <w:rPr>
                <w:rFonts w:ascii="Century Gothic" w:hAnsi="Century Gothic" w:cs="Times New Roman"/>
              </w:rPr>
              <w:t xml:space="preserve"> </w:t>
            </w:r>
            <w:r w:rsidR="00E80D55" w:rsidRPr="00B34921">
              <w:rPr>
                <w:rFonts w:ascii="Century Gothic" w:hAnsi="Century Gothic" w:cs="Times New Roman"/>
              </w:rPr>
              <w:t xml:space="preserve">primo giorno </w:t>
            </w:r>
            <w:r w:rsidRPr="00B34921">
              <w:rPr>
                <w:rFonts w:ascii="Century Gothic" w:hAnsi="Century Gothic" w:cs="Times New Roman"/>
              </w:rPr>
              <w:t>poi 200</w:t>
            </w:r>
            <w:r w:rsidR="00206E19" w:rsidRPr="00B34921">
              <w:rPr>
                <w:rFonts w:ascii="Century Gothic" w:hAnsi="Century Gothic" w:cs="Times New Roman"/>
              </w:rPr>
              <w:t xml:space="preserve"> mg</w:t>
            </w:r>
            <w:r w:rsidR="00111BBD" w:rsidRPr="00B34921">
              <w:rPr>
                <w:rFonts w:ascii="Century Gothic" w:hAnsi="Century Gothic" w:cs="Times New Roman"/>
              </w:rPr>
              <w:t xml:space="preserve"> </w:t>
            </w:r>
            <w:r w:rsidRPr="00B34921">
              <w:rPr>
                <w:rFonts w:ascii="Century Gothic" w:hAnsi="Century Gothic" w:cs="Times New Roman"/>
              </w:rPr>
              <w:t>x</w:t>
            </w:r>
            <w:r w:rsidR="00111BBD" w:rsidRPr="00B34921">
              <w:rPr>
                <w:rFonts w:ascii="Century Gothic" w:hAnsi="Century Gothic" w:cs="Times New Roman"/>
              </w:rPr>
              <w:t xml:space="preserve"> </w:t>
            </w:r>
            <w:r w:rsidRPr="00B34921">
              <w:rPr>
                <w:rFonts w:ascii="Century Gothic" w:hAnsi="Century Gothic" w:cs="Times New Roman"/>
              </w:rPr>
              <w:t>2</w:t>
            </w:r>
            <w:r w:rsidR="00111BBD" w:rsidRPr="00B34921">
              <w:rPr>
                <w:rFonts w:ascii="Century Gothic" w:hAnsi="Century Gothic" w:cs="Times New Roman"/>
              </w:rPr>
              <w:t>/die</w:t>
            </w:r>
            <w:r w:rsidRPr="00B34921">
              <w:rPr>
                <w:rFonts w:ascii="Century Gothic" w:hAnsi="Century Gothic" w:cs="Times New Roman"/>
              </w:rPr>
              <w:t xml:space="preserve"> per 5-7 gg </w:t>
            </w:r>
          </w:p>
          <w:p w14:paraId="5CEA8476" w14:textId="77777777" w:rsidR="00E80D55" w:rsidRPr="00B34921" w:rsidRDefault="00E80D55" w:rsidP="00E80D55">
            <w:pPr>
              <w:rPr>
                <w:rFonts w:ascii="Century Gothic" w:hAnsi="Century Gothic" w:cs="Times New Roman"/>
              </w:rPr>
            </w:pPr>
          </w:p>
          <w:p w14:paraId="375B27A3" w14:textId="3F0C7B7F" w:rsidR="00E80D55" w:rsidRPr="00B34921" w:rsidRDefault="00E80D55" w:rsidP="00E80D55">
            <w:pPr>
              <w:rPr>
                <w:rFonts w:ascii="Century Gothic" w:hAnsi="Century Gothic" w:cs="Times New Roman"/>
              </w:rPr>
            </w:pPr>
            <w:r w:rsidRPr="00B34921">
              <w:rPr>
                <w:rFonts w:ascii="Century Gothic" w:hAnsi="Century Gothic" w:cs="Times New Roman"/>
              </w:rPr>
              <w:t>500 mg dalla seconda</w:t>
            </w:r>
          </w:p>
          <w:p w14:paraId="56729CB4" w14:textId="2BE88E17" w:rsidR="00E80D55" w:rsidRPr="00B34921" w:rsidRDefault="00E80D55" w:rsidP="00E80D55">
            <w:pPr>
              <w:rPr>
                <w:rFonts w:ascii="Century Gothic" w:hAnsi="Century Gothic" w:cs="Times New Roman"/>
              </w:rPr>
            </w:pPr>
            <w:r w:rsidRPr="00B34921">
              <w:rPr>
                <w:rFonts w:ascii="Century Gothic" w:hAnsi="Century Gothic" w:cs="Times New Roman"/>
              </w:rPr>
              <w:t>giornata e poi 250 mg/die per 4-6 gg</w:t>
            </w:r>
          </w:p>
          <w:p w14:paraId="66C8E6D1" w14:textId="77777777" w:rsidR="00E80D55" w:rsidRPr="00B34921" w:rsidRDefault="00E80D55" w:rsidP="004625B0">
            <w:pPr>
              <w:rPr>
                <w:rFonts w:ascii="Century Gothic" w:hAnsi="Century Gothic" w:cs="Times New Roman"/>
              </w:rPr>
            </w:pPr>
          </w:p>
          <w:p w14:paraId="31A59E9D" w14:textId="77777777" w:rsidR="002F48D4" w:rsidRPr="00B34921" w:rsidRDefault="002F48D4" w:rsidP="004625B0">
            <w:pPr>
              <w:rPr>
                <w:rFonts w:ascii="Century Gothic" w:hAnsi="Century Gothic" w:cs="Times New Roman"/>
              </w:rPr>
            </w:pPr>
          </w:p>
          <w:p w14:paraId="59CBE8ED" w14:textId="77777777" w:rsidR="002F48D4" w:rsidRPr="00B34921" w:rsidRDefault="002F48D4" w:rsidP="00F927DB">
            <w:pPr>
              <w:rPr>
                <w:rFonts w:ascii="Century Gothic" w:hAnsi="Century Gothic" w:cs="Times New Roman"/>
              </w:rPr>
            </w:pPr>
          </w:p>
        </w:tc>
        <w:tc>
          <w:tcPr>
            <w:tcW w:w="2268" w:type="dxa"/>
            <w:gridSpan w:val="2"/>
          </w:tcPr>
          <w:p w14:paraId="7EB3A615" w14:textId="2633095E" w:rsidR="002F48D4" w:rsidRPr="00B34921" w:rsidRDefault="002F48D4" w:rsidP="004625B0">
            <w:pPr>
              <w:rPr>
                <w:rFonts w:ascii="Century Gothic" w:hAnsi="Century Gothic" w:cs="Times New Roman"/>
              </w:rPr>
            </w:pPr>
            <w:r w:rsidRPr="00B34921">
              <w:rPr>
                <w:rFonts w:ascii="Century Gothic" w:hAnsi="Century Gothic" w:cs="Times New Roman"/>
              </w:rPr>
              <w:t>Questi protocolli</w:t>
            </w:r>
            <w:r w:rsidR="00E80D55" w:rsidRPr="00B34921">
              <w:rPr>
                <w:rFonts w:ascii="Century Gothic" w:hAnsi="Century Gothic" w:cs="Times New Roman"/>
              </w:rPr>
              <w:t xml:space="preserve"> sono stati messi a punto</w:t>
            </w:r>
            <w:r w:rsidRPr="00B34921">
              <w:rPr>
                <w:rFonts w:ascii="Century Gothic" w:hAnsi="Century Gothic" w:cs="Times New Roman"/>
              </w:rPr>
              <w:t xml:space="preserve"> per poter trattare pazienti allo stadio iniziale di malattia, asintomatici o paucisintomatici, con </w:t>
            </w:r>
            <w:r w:rsidR="00A53375" w:rsidRPr="00B34921">
              <w:rPr>
                <w:rFonts w:ascii="Century Gothic" w:hAnsi="Century Gothic" w:cs="Times New Roman"/>
              </w:rPr>
              <w:t>l’intento/speranza</w:t>
            </w:r>
            <w:r w:rsidRPr="00B34921">
              <w:rPr>
                <w:rFonts w:ascii="Century Gothic" w:hAnsi="Century Gothic" w:cs="Times New Roman"/>
              </w:rPr>
              <w:t xml:space="preserve"> di ridurre il numero di nuovi accessi in terapia intensiva</w:t>
            </w:r>
            <w:r w:rsidR="006650E3" w:rsidRPr="00B34921">
              <w:rPr>
                <w:rFonts w:ascii="Century Gothic" w:hAnsi="Century Gothic" w:cs="Times New Roman"/>
              </w:rPr>
              <w:t>.</w:t>
            </w:r>
            <w:r w:rsidRPr="00B34921">
              <w:rPr>
                <w:rFonts w:ascii="Century Gothic" w:hAnsi="Century Gothic" w:cs="Times New Roman"/>
              </w:rPr>
              <w:t xml:space="preserve"> </w:t>
            </w:r>
          </w:p>
          <w:p w14:paraId="4CF7799A" w14:textId="77777777" w:rsidR="002F48D4" w:rsidRPr="00B34921" w:rsidRDefault="002F48D4" w:rsidP="004625B0">
            <w:pPr>
              <w:rPr>
                <w:rFonts w:ascii="Century Gothic" w:hAnsi="Century Gothic" w:cs="Times New Roman"/>
              </w:rPr>
            </w:pPr>
          </w:p>
        </w:tc>
        <w:tc>
          <w:tcPr>
            <w:tcW w:w="2410" w:type="dxa"/>
            <w:gridSpan w:val="2"/>
          </w:tcPr>
          <w:p w14:paraId="4D00DA18" w14:textId="1205348C" w:rsidR="002F48D4" w:rsidRPr="00B34921" w:rsidRDefault="002F48D4" w:rsidP="004625B0">
            <w:pPr>
              <w:rPr>
                <w:rFonts w:ascii="Century Gothic" w:hAnsi="Century Gothic" w:cs="Times New Roman"/>
              </w:rPr>
            </w:pPr>
            <w:r w:rsidRPr="00B34921">
              <w:rPr>
                <w:rFonts w:ascii="Century Gothic" w:hAnsi="Century Gothic" w:cs="Times New Roman"/>
              </w:rPr>
              <w:t xml:space="preserve">L'azitromicina insieme a </w:t>
            </w:r>
            <w:r w:rsidR="00CE6D49" w:rsidRPr="00B34921">
              <w:rPr>
                <w:rFonts w:ascii="Century Gothic" w:hAnsi="Century Gothic" w:cs="Times New Roman"/>
              </w:rPr>
              <w:t>idrossiclorochina</w:t>
            </w:r>
            <w:r w:rsidRPr="00B34921">
              <w:rPr>
                <w:rFonts w:ascii="Century Gothic" w:hAnsi="Century Gothic" w:cs="Times New Roman"/>
              </w:rPr>
              <w:t xml:space="preserve"> azzera la carica virale nella maggior parte dei pz trattati entro 6 gg</w:t>
            </w:r>
          </w:p>
          <w:p w14:paraId="34BB99B2" w14:textId="77777777" w:rsidR="002F48D4" w:rsidRPr="00B34921" w:rsidRDefault="002F48D4" w:rsidP="004625B0">
            <w:pPr>
              <w:rPr>
                <w:rFonts w:ascii="Century Gothic" w:hAnsi="Century Gothic" w:cs="Times New Roman"/>
              </w:rPr>
            </w:pPr>
          </w:p>
          <w:p w14:paraId="1C040660" w14:textId="529ECFED" w:rsidR="002F48D4" w:rsidRPr="00B34921" w:rsidRDefault="002F48D4" w:rsidP="004625B0">
            <w:pPr>
              <w:rPr>
                <w:rFonts w:ascii="Century Gothic" w:hAnsi="Century Gothic" w:cs="Times New Roman"/>
              </w:rPr>
            </w:pPr>
            <w:r w:rsidRPr="00B34921">
              <w:rPr>
                <w:rFonts w:ascii="Century Gothic" w:hAnsi="Century Gothic" w:cs="Times New Roman"/>
              </w:rPr>
              <w:t>L'uso specifico dell'azitromicina in pazienti cardiologicamente sani (</w:t>
            </w:r>
            <w:r w:rsidR="006650E3" w:rsidRPr="00B34921">
              <w:rPr>
                <w:rFonts w:ascii="Century Gothic" w:hAnsi="Century Gothic" w:cs="Times New Roman"/>
              </w:rPr>
              <w:t>attenzione all’effetto d</w:t>
            </w:r>
            <w:r w:rsidRPr="00B34921">
              <w:rPr>
                <w:rFonts w:ascii="Century Gothic" w:hAnsi="Century Gothic" w:cs="Times New Roman"/>
              </w:rPr>
              <w:t xml:space="preserve">ell’allungamento del Q-T) è </w:t>
            </w:r>
            <w:r w:rsidR="00954F20" w:rsidRPr="00B34921">
              <w:rPr>
                <w:rFonts w:ascii="Century Gothic" w:hAnsi="Century Gothic" w:cs="Times New Roman"/>
              </w:rPr>
              <w:t xml:space="preserve">non solo </w:t>
            </w:r>
            <w:r w:rsidRPr="00B34921">
              <w:rPr>
                <w:rFonts w:ascii="Century Gothic" w:hAnsi="Century Gothic" w:cs="Times New Roman"/>
              </w:rPr>
              <w:t xml:space="preserve">per ridurre l’incidenza delle sovrainfezioni batteriche ma anche per l’azione dimostrata contro i patogeni responsabili di Ebola e Zika </w:t>
            </w:r>
            <w:r w:rsidRPr="00B34921">
              <w:rPr>
                <w:rStyle w:val="Rimandonotadichiusura"/>
                <w:rFonts w:ascii="Century Gothic" w:hAnsi="Century Gothic" w:cs="Times New Roman"/>
              </w:rPr>
              <w:endnoteReference w:id="63"/>
            </w:r>
            <w:r w:rsidRPr="00B34921">
              <w:rPr>
                <w:rFonts w:ascii="Century Gothic" w:hAnsi="Century Gothic" w:cs="Times New Roman"/>
              </w:rPr>
              <w:t xml:space="preserve">, </w:t>
            </w:r>
            <w:r w:rsidRPr="00B34921">
              <w:rPr>
                <w:rStyle w:val="Rimandonotadichiusura"/>
                <w:rFonts w:ascii="Century Gothic" w:hAnsi="Century Gothic" w:cs="Times New Roman"/>
              </w:rPr>
              <w:endnoteReference w:id="64"/>
            </w:r>
          </w:p>
          <w:p w14:paraId="61755A01" w14:textId="77777777" w:rsidR="002F48D4" w:rsidRPr="00B34921" w:rsidRDefault="002F48D4" w:rsidP="004625B0">
            <w:pPr>
              <w:rPr>
                <w:rFonts w:ascii="Century Gothic" w:hAnsi="Century Gothic" w:cs="Times New Roman"/>
              </w:rPr>
            </w:pPr>
          </w:p>
        </w:tc>
        <w:tc>
          <w:tcPr>
            <w:tcW w:w="2238" w:type="dxa"/>
            <w:gridSpan w:val="3"/>
          </w:tcPr>
          <w:p w14:paraId="5EA99AA5" w14:textId="77777777" w:rsidR="002F48D4" w:rsidRPr="00B34921" w:rsidRDefault="002F48D4" w:rsidP="004625B0">
            <w:pPr>
              <w:autoSpaceDE w:val="0"/>
              <w:autoSpaceDN w:val="0"/>
              <w:adjustRightInd w:val="0"/>
              <w:rPr>
                <w:rFonts w:ascii="Century Gothic" w:hAnsi="Century Gothic" w:cs="Times New Roman"/>
              </w:rPr>
            </w:pPr>
            <w:r w:rsidRPr="00B34921">
              <w:rPr>
                <w:rFonts w:ascii="Century Gothic" w:hAnsi="Century Gothic" w:cs="Times New Roman"/>
              </w:rPr>
              <w:t>L’uso di Clorochina</w:t>
            </w:r>
          </w:p>
          <w:p w14:paraId="2B9E8781" w14:textId="45EC6A8E" w:rsidR="002F48D4" w:rsidRPr="00B34921" w:rsidRDefault="002F48D4" w:rsidP="004625B0">
            <w:pPr>
              <w:autoSpaceDE w:val="0"/>
              <w:autoSpaceDN w:val="0"/>
              <w:adjustRightInd w:val="0"/>
              <w:rPr>
                <w:rFonts w:ascii="Century Gothic" w:hAnsi="Century Gothic" w:cs="Times New Roman"/>
              </w:rPr>
            </w:pPr>
            <w:r w:rsidRPr="00B34921">
              <w:rPr>
                <w:rFonts w:ascii="Century Gothic" w:hAnsi="Century Gothic" w:cs="Times New Roman"/>
              </w:rPr>
              <w:t>e Idrossiclorochina va considerato con cautela solo nei pazienti con insufficienza renale avanzata (clear</w:t>
            </w:r>
            <w:r w:rsidR="00065164" w:rsidRPr="00B34921">
              <w:rPr>
                <w:rFonts w:ascii="Century Gothic" w:hAnsi="Century Gothic" w:cs="Times New Roman"/>
              </w:rPr>
              <w:t xml:space="preserve">ance </w:t>
            </w:r>
            <w:r w:rsidRPr="00B34921">
              <w:rPr>
                <w:rFonts w:ascii="Century Gothic" w:hAnsi="Century Gothic" w:cs="Times New Roman"/>
              </w:rPr>
              <w:t>&lt;10 ml/min) o miastenia grave o</w:t>
            </w:r>
          </w:p>
          <w:p w14:paraId="3D37DBD5" w14:textId="74A953F1" w:rsidR="002F48D4" w:rsidRPr="00B34921" w:rsidRDefault="002F48D4" w:rsidP="00B34921">
            <w:pPr>
              <w:autoSpaceDE w:val="0"/>
              <w:autoSpaceDN w:val="0"/>
              <w:adjustRightInd w:val="0"/>
              <w:rPr>
                <w:rFonts w:ascii="Century Gothic" w:hAnsi="Century Gothic" w:cs="Times New Roman"/>
              </w:rPr>
            </w:pPr>
            <w:r w:rsidRPr="00B34921">
              <w:rPr>
                <w:rFonts w:ascii="Century Gothic" w:hAnsi="Century Gothic" w:cs="Times New Roman"/>
              </w:rPr>
              <w:t xml:space="preserve">rischio di allungamento di QTc </w:t>
            </w:r>
            <w:r w:rsidR="009F2F83" w:rsidRPr="00B34921">
              <w:rPr>
                <w:rFonts w:ascii="Century Gothic" w:hAnsi="Century Gothic" w:cs="Times New Roman"/>
                <w:sz w:val="14"/>
                <w:szCs w:val="14"/>
                <w:shd w:val="clear" w:color="auto" w:fill="FFFFFF"/>
              </w:rPr>
              <w:t xml:space="preserve">Ibidem </w:t>
            </w:r>
            <w:r w:rsidR="00C93E1C" w:rsidRPr="00B34921">
              <w:rPr>
                <w:rFonts w:ascii="Century Gothic" w:hAnsi="Century Gothic" w:cs="Times New Roman"/>
                <w:sz w:val="14"/>
                <w:szCs w:val="14"/>
                <w:shd w:val="clear" w:color="auto" w:fill="FFFFFF"/>
              </w:rPr>
              <w:t>32</w:t>
            </w:r>
          </w:p>
          <w:p w14:paraId="3E9BC264" w14:textId="77777777" w:rsidR="002F48D4" w:rsidRPr="00B34921" w:rsidRDefault="002F48D4" w:rsidP="004625B0">
            <w:pPr>
              <w:rPr>
                <w:rFonts w:ascii="Century Gothic" w:hAnsi="Century Gothic" w:cs="Times New Roman"/>
                <w:shd w:val="clear" w:color="auto" w:fill="FFFFFF"/>
              </w:rPr>
            </w:pPr>
          </w:p>
          <w:p w14:paraId="787D4D2B" w14:textId="77777777" w:rsidR="002F48D4" w:rsidRPr="00B34921" w:rsidRDefault="002F48D4" w:rsidP="004625B0">
            <w:pPr>
              <w:rPr>
                <w:rFonts w:ascii="Century Gothic" w:hAnsi="Century Gothic" w:cs="Times New Roman"/>
              </w:rPr>
            </w:pPr>
          </w:p>
          <w:p w14:paraId="607CB228" w14:textId="77777777" w:rsidR="002F48D4" w:rsidRPr="00B34921" w:rsidRDefault="002F48D4" w:rsidP="00FF17C8">
            <w:pPr>
              <w:rPr>
                <w:rFonts w:ascii="Century Gothic" w:hAnsi="Century Gothic" w:cs="Times New Roman"/>
                <w:shd w:val="clear" w:color="auto" w:fill="FFFFFF"/>
              </w:rPr>
            </w:pPr>
          </w:p>
        </w:tc>
      </w:tr>
      <w:tr w:rsidR="002F48D4" w:rsidRPr="00E53430" w14:paraId="5DB92EFB" w14:textId="77777777" w:rsidTr="00160588">
        <w:tc>
          <w:tcPr>
            <w:tcW w:w="2263" w:type="dxa"/>
            <w:gridSpan w:val="2"/>
          </w:tcPr>
          <w:p w14:paraId="7D428E4C" w14:textId="77777777" w:rsidR="002F48D4" w:rsidRDefault="002F48D4" w:rsidP="004625B0">
            <w:pPr>
              <w:rPr>
                <w:rFonts w:ascii="Century Gothic" w:hAnsi="Century Gothic" w:cs="Times New Roman"/>
                <w:b/>
                <w:bCs/>
              </w:rPr>
            </w:pPr>
            <w:r w:rsidRPr="00E53430">
              <w:rPr>
                <w:rFonts w:ascii="Century Gothic" w:hAnsi="Century Gothic" w:cs="Times New Roman"/>
                <w:b/>
                <w:bCs/>
              </w:rPr>
              <w:t xml:space="preserve">Macrolidi: </w:t>
            </w:r>
            <w:hyperlink r:id="rId34" w:history="1">
              <w:r w:rsidRPr="00E53430">
                <w:rPr>
                  <w:rFonts w:ascii="Century Gothic" w:hAnsi="Century Gothic" w:cs="Times New Roman"/>
                  <w:b/>
                  <w:bCs/>
                </w:rPr>
                <w:t xml:space="preserve">azitromicina </w:t>
              </w:r>
            </w:hyperlink>
          </w:p>
          <w:p w14:paraId="60321BB2" w14:textId="6BE5C51E" w:rsidR="002F48D4" w:rsidRPr="00311F82" w:rsidRDefault="002F48D4" w:rsidP="004625B0">
            <w:pPr>
              <w:rPr>
                <w:rFonts w:ascii="Century Gothic" w:hAnsi="Century Gothic" w:cs="Times New Roman"/>
                <w:sz w:val="14"/>
                <w:szCs w:val="14"/>
                <w:shd w:val="clear" w:color="auto" w:fill="FFFFFF"/>
                <w:lang w:val="en-US"/>
              </w:rPr>
            </w:pPr>
            <w:r w:rsidRPr="00B34921">
              <w:rPr>
                <w:rFonts w:ascii="Century Gothic" w:hAnsi="Century Gothic" w:cs="Times New Roman"/>
                <w:sz w:val="14"/>
                <w:szCs w:val="14"/>
                <w:shd w:val="clear" w:color="auto" w:fill="FFFFFF"/>
                <w:lang w:val="en-US"/>
              </w:rPr>
              <w:t xml:space="preserve">Ibidem </w:t>
            </w:r>
            <w:r w:rsidR="00C93E1C" w:rsidRPr="00B34921">
              <w:rPr>
                <w:rFonts w:ascii="Century Gothic" w:hAnsi="Century Gothic" w:cs="Times New Roman"/>
                <w:sz w:val="14"/>
                <w:szCs w:val="14"/>
                <w:shd w:val="clear" w:color="auto" w:fill="FFFFFF"/>
                <w:lang w:val="en-US"/>
              </w:rPr>
              <w:t>32</w:t>
            </w:r>
            <w:r w:rsidR="00FF7359" w:rsidRPr="00B34921">
              <w:rPr>
                <w:rFonts w:ascii="Century Gothic" w:hAnsi="Century Gothic" w:cs="Times New Roman"/>
                <w:sz w:val="14"/>
                <w:szCs w:val="14"/>
                <w:shd w:val="clear" w:color="auto" w:fill="FFFFFF"/>
                <w:lang w:val="en-US"/>
              </w:rPr>
              <w:t xml:space="preserve"> </w:t>
            </w:r>
            <w:r w:rsidR="00CB5B40" w:rsidRPr="00B34921">
              <w:rPr>
                <w:rFonts w:ascii="Century Gothic" w:hAnsi="Century Gothic" w:cs="Times New Roman"/>
                <w:sz w:val="14"/>
                <w:szCs w:val="14"/>
                <w:shd w:val="clear" w:color="auto" w:fill="FFFFFF"/>
                <w:lang w:val="en-US"/>
              </w:rPr>
              <w:t xml:space="preserve"> e 3</w:t>
            </w:r>
            <w:r w:rsidR="00B34921" w:rsidRPr="00B34921">
              <w:rPr>
                <w:rFonts w:ascii="Century Gothic" w:hAnsi="Century Gothic" w:cs="Times New Roman"/>
                <w:sz w:val="14"/>
                <w:szCs w:val="14"/>
                <w:shd w:val="clear" w:color="auto" w:fill="FFFFFF"/>
                <w:lang w:val="en-US"/>
              </w:rPr>
              <w:t>0</w:t>
            </w:r>
          </w:p>
          <w:p w14:paraId="7D5D56D9" w14:textId="77777777" w:rsidR="002F48D4" w:rsidRPr="00E53430" w:rsidRDefault="002F48D4" w:rsidP="004625B0">
            <w:pPr>
              <w:rPr>
                <w:rFonts w:ascii="Century Gothic" w:hAnsi="Century Gothic" w:cs="Times New Roman"/>
                <w:b/>
                <w:bCs/>
              </w:rPr>
            </w:pPr>
          </w:p>
          <w:p w14:paraId="00D9C536" w14:textId="77777777" w:rsidR="002F48D4" w:rsidRPr="00E53430" w:rsidRDefault="002F48D4" w:rsidP="004625B0">
            <w:pPr>
              <w:rPr>
                <w:rFonts w:ascii="Century Gothic" w:hAnsi="Century Gothic" w:cs="Times New Roman"/>
                <w:b/>
                <w:bCs/>
              </w:rPr>
            </w:pPr>
          </w:p>
        </w:tc>
        <w:tc>
          <w:tcPr>
            <w:tcW w:w="2410" w:type="dxa"/>
            <w:gridSpan w:val="2"/>
          </w:tcPr>
          <w:p w14:paraId="3AF69FD1" w14:textId="19F4E144" w:rsidR="00CE6D49" w:rsidRPr="00E53430" w:rsidRDefault="00CE6D49" w:rsidP="00CE6D49">
            <w:pPr>
              <w:rPr>
                <w:rFonts w:ascii="Century Gothic" w:hAnsi="Century Gothic" w:cs="Times New Roman"/>
              </w:rPr>
            </w:pPr>
            <w:r>
              <w:rPr>
                <w:rFonts w:ascii="Century Gothic" w:hAnsi="Century Gothic" w:cs="Times New Roman"/>
              </w:rPr>
              <w:t xml:space="preserve">Es. </w:t>
            </w:r>
            <w:r w:rsidR="002F48D4" w:rsidRPr="00E53430">
              <w:rPr>
                <w:rFonts w:ascii="Century Gothic" w:hAnsi="Century Gothic" w:cs="Times New Roman"/>
              </w:rPr>
              <w:t>Zitromax cp 500 mg</w:t>
            </w:r>
            <w:r>
              <w:rPr>
                <w:rFonts w:ascii="Century Gothic" w:hAnsi="Century Gothic" w:cs="Times New Roman"/>
              </w:rPr>
              <w:t>, Esistono vari altri prodotti commerciali analoghi.</w:t>
            </w:r>
          </w:p>
          <w:p w14:paraId="3D6F5E31" w14:textId="225DF297" w:rsidR="002F48D4" w:rsidRPr="00E53430" w:rsidRDefault="002F48D4" w:rsidP="004625B0">
            <w:pPr>
              <w:rPr>
                <w:rFonts w:ascii="Century Gothic" w:hAnsi="Century Gothic" w:cs="Times New Roman"/>
              </w:rPr>
            </w:pPr>
          </w:p>
          <w:p w14:paraId="747D52C5" w14:textId="77777777" w:rsidR="002F48D4" w:rsidRPr="00E53430" w:rsidRDefault="002F48D4" w:rsidP="004625B0">
            <w:pPr>
              <w:rPr>
                <w:rFonts w:ascii="Century Gothic" w:hAnsi="Century Gothic" w:cs="Times New Roman"/>
              </w:rPr>
            </w:pPr>
          </w:p>
        </w:tc>
        <w:tc>
          <w:tcPr>
            <w:tcW w:w="2693" w:type="dxa"/>
            <w:gridSpan w:val="2"/>
          </w:tcPr>
          <w:p w14:paraId="06DD3420" w14:textId="77777777" w:rsidR="002F48D4" w:rsidRPr="00E53430" w:rsidRDefault="002F48D4" w:rsidP="004625B0">
            <w:pPr>
              <w:rPr>
                <w:rFonts w:ascii="Century Gothic" w:hAnsi="Century Gothic" w:cs="Times New Roman"/>
              </w:rPr>
            </w:pPr>
            <w:r w:rsidRPr="00E53430">
              <w:rPr>
                <w:rFonts w:ascii="Century Gothic" w:hAnsi="Century Gothic" w:cs="Times New Roman"/>
              </w:rPr>
              <w:t>1 cp al giorno per 3 giorni, il ciclo va poi ripetuto la settimana successiva</w:t>
            </w:r>
          </w:p>
        </w:tc>
        <w:tc>
          <w:tcPr>
            <w:tcW w:w="2268" w:type="dxa"/>
            <w:gridSpan w:val="2"/>
          </w:tcPr>
          <w:p w14:paraId="6F255A1B" w14:textId="77777777" w:rsidR="002F48D4" w:rsidRPr="00E53430" w:rsidRDefault="002F48D4" w:rsidP="004625B0">
            <w:pPr>
              <w:rPr>
                <w:rFonts w:ascii="Century Gothic" w:hAnsi="Century Gothic" w:cs="Times New Roman"/>
              </w:rPr>
            </w:pPr>
          </w:p>
        </w:tc>
        <w:tc>
          <w:tcPr>
            <w:tcW w:w="2410" w:type="dxa"/>
            <w:gridSpan w:val="2"/>
          </w:tcPr>
          <w:p w14:paraId="1202A285" w14:textId="7E2082ED" w:rsidR="002F48D4" w:rsidRPr="00E53430" w:rsidRDefault="00CE6D49" w:rsidP="004244AF">
            <w:pPr>
              <w:rPr>
                <w:rFonts w:ascii="Century Gothic" w:hAnsi="Century Gothic"/>
              </w:rPr>
            </w:pPr>
            <w:r>
              <w:rPr>
                <w:rFonts w:ascii="Century Gothic" w:hAnsi="Century Gothic" w:cs="Times New Roman"/>
              </w:rPr>
              <w:t>A</w:t>
            </w:r>
            <w:r w:rsidR="006650E3">
              <w:rPr>
                <w:rFonts w:ascii="Century Gothic" w:hAnsi="Century Gothic" w:cs="Times New Roman"/>
              </w:rPr>
              <w:t>ttenzione all’effetto d</w:t>
            </w:r>
            <w:r w:rsidR="006650E3" w:rsidRPr="00E53430">
              <w:rPr>
                <w:rFonts w:ascii="Century Gothic" w:hAnsi="Century Gothic" w:cs="Times New Roman"/>
              </w:rPr>
              <w:t>ell’allungamento del Q-T</w:t>
            </w:r>
          </w:p>
        </w:tc>
        <w:tc>
          <w:tcPr>
            <w:tcW w:w="2238" w:type="dxa"/>
            <w:gridSpan w:val="3"/>
          </w:tcPr>
          <w:p w14:paraId="12157F16" w14:textId="7FCB63F5" w:rsidR="002F48D4" w:rsidRPr="00E53430" w:rsidRDefault="00065164" w:rsidP="00E44C62">
            <w:pPr>
              <w:shd w:val="clear" w:color="auto" w:fill="F2F3F5"/>
              <w:spacing w:before="100" w:beforeAutospacing="1" w:after="100" w:afterAutospacing="1" w:line="240" w:lineRule="atLeast"/>
              <w:textAlignment w:val="center"/>
              <w:rPr>
                <w:rFonts w:ascii="Century Gothic" w:hAnsi="Century Gothic" w:cs="Times New Roman"/>
              </w:rPr>
            </w:pPr>
            <w:r w:rsidRPr="00065164">
              <w:rPr>
                <w:rFonts w:ascii="Century Gothic" w:hAnsi="Century Gothic" w:cs="Times New Roman"/>
              </w:rPr>
              <w:tab/>
            </w:r>
          </w:p>
        </w:tc>
      </w:tr>
      <w:tr w:rsidR="002F48D4" w:rsidRPr="00E53430" w14:paraId="5257DBB0" w14:textId="77777777" w:rsidTr="00160588">
        <w:tc>
          <w:tcPr>
            <w:tcW w:w="2263" w:type="dxa"/>
            <w:gridSpan w:val="2"/>
          </w:tcPr>
          <w:p w14:paraId="505A69D5" w14:textId="77777777" w:rsidR="002F48D4" w:rsidRDefault="002F48D4" w:rsidP="004625B0">
            <w:pPr>
              <w:rPr>
                <w:rFonts w:ascii="Century Gothic" w:hAnsi="Century Gothic" w:cs="Times New Roman"/>
                <w:b/>
                <w:bCs/>
              </w:rPr>
            </w:pPr>
            <w:r>
              <w:rPr>
                <w:rFonts w:ascii="Century Gothic" w:hAnsi="Century Gothic" w:cs="Times New Roman"/>
                <w:b/>
                <w:bCs/>
              </w:rPr>
              <w:lastRenderedPageBreak/>
              <w:t>D</w:t>
            </w:r>
            <w:r w:rsidRPr="00E53430">
              <w:rPr>
                <w:rFonts w:ascii="Century Gothic" w:hAnsi="Century Gothic" w:cs="Times New Roman"/>
                <w:b/>
                <w:bCs/>
              </w:rPr>
              <w:t>oxiciclina</w:t>
            </w:r>
            <w:r>
              <w:rPr>
                <w:rFonts w:ascii="Century Gothic" w:hAnsi="Century Gothic" w:cs="Times New Roman"/>
                <w:b/>
                <w:bCs/>
              </w:rPr>
              <w:t xml:space="preserve"> </w:t>
            </w:r>
          </w:p>
          <w:p w14:paraId="0FA8C774" w14:textId="77777777" w:rsidR="002F48D4" w:rsidRDefault="002F48D4" w:rsidP="004625B0">
            <w:pPr>
              <w:rPr>
                <w:rFonts w:ascii="Century Gothic" w:hAnsi="Century Gothic" w:cs="Times New Roman"/>
                <w:b/>
                <w:bCs/>
              </w:rPr>
            </w:pPr>
            <w:r w:rsidRPr="00311F82">
              <w:rPr>
                <w:rFonts w:ascii="Century Gothic" w:hAnsi="Century Gothic"/>
                <w:sz w:val="14"/>
                <w:szCs w:val="14"/>
              </w:rPr>
              <w:endnoteReference w:id="65"/>
            </w:r>
            <w:r>
              <w:rPr>
                <w:rFonts w:ascii="Century Gothic" w:hAnsi="Century Gothic" w:cs="Times New Roman"/>
                <w:b/>
                <w:bCs/>
              </w:rPr>
              <w:t xml:space="preserve">, </w:t>
            </w:r>
            <w:r w:rsidRPr="00311F82">
              <w:rPr>
                <w:sz w:val="16"/>
                <w:szCs w:val="16"/>
              </w:rPr>
              <w:endnoteReference w:id="66"/>
            </w:r>
          </w:p>
          <w:p w14:paraId="4C1B07E0" w14:textId="77777777" w:rsidR="00FA6695" w:rsidRDefault="00FA6695" w:rsidP="004625B0">
            <w:pPr>
              <w:rPr>
                <w:rFonts w:ascii="Century Gothic" w:hAnsi="Century Gothic" w:cs="Times New Roman"/>
                <w:b/>
                <w:bCs/>
              </w:rPr>
            </w:pPr>
          </w:p>
          <w:p w14:paraId="049C9F7E" w14:textId="77777777" w:rsidR="00FA6695" w:rsidRPr="00FA6695" w:rsidRDefault="00FA6695" w:rsidP="004625B0">
            <w:pPr>
              <w:rPr>
                <w:rFonts w:ascii="Century Gothic" w:hAnsi="Century Gothic" w:cs="Times New Roman"/>
              </w:rPr>
            </w:pPr>
            <w:r w:rsidRPr="00FA6695">
              <w:rPr>
                <w:rFonts w:ascii="Century Gothic" w:hAnsi="Century Gothic" w:cs="Times New Roman"/>
              </w:rPr>
              <w:t>effetti collaterali:</w:t>
            </w:r>
          </w:p>
          <w:p w14:paraId="244C31AC" w14:textId="1D548C29" w:rsidR="00FA6695" w:rsidRPr="00311F82" w:rsidRDefault="002D252B" w:rsidP="004625B0">
            <w:pPr>
              <w:rPr>
                <w:rFonts w:ascii="Century Gothic" w:hAnsi="Century Gothic" w:cs="Times New Roman"/>
                <w:b/>
                <w:bCs/>
              </w:rPr>
            </w:pPr>
            <w:hyperlink r:id="rId35" w:history="1">
              <w:r w:rsidR="00FA6695" w:rsidRPr="00F81FE4">
                <w:rPr>
                  <w:rStyle w:val="Collegamentoipertestuale"/>
                  <w:sz w:val="18"/>
                  <w:szCs w:val="18"/>
                </w:rPr>
                <w:t>https://farmaci.agenziafarmaco.gov.it/aifa/servlet/PdfDownloadServlet?pdfFileName=footer_000040_021635_RCP.pdf&amp;sys=m0b1l3</w:t>
              </w:r>
            </w:hyperlink>
          </w:p>
        </w:tc>
        <w:tc>
          <w:tcPr>
            <w:tcW w:w="2410" w:type="dxa"/>
            <w:gridSpan w:val="2"/>
          </w:tcPr>
          <w:p w14:paraId="1C8DACC0" w14:textId="77777777" w:rsidR="00CE6D49" w:rsidRPr="00E53430" w:rsidRDefault="00CE6D49" w:rsidP="00CE6D49">
            <w:pPr>
              <w:rPr>
                <w:rFonts w:ascii="Century Gothic" w:hAnsi="Century Gothic" w:cs="Times New Roman"/>
              </w:rPr>
            </w:pPr>
            <w:r>
              <w:rPr>
                <w:rFonts w:ascii="Century Gothic" w:hAnsi="Century Gothic" w:cs="Times New Roman"/>
              </w:rPr>
              <w:t xml:space="preserve">Es. </w:t>
            </w:r>
            <w:r w:rsidR="002F48D4" w:rsidRPr="00E53430">
              <w:rPr>
                <w:rFonts w:ascii="Century Gothic" w:hAnsi="Century Gothic" w:cs="Times New Roman"/>
              </w:rPr>
              <w:t>Bassado cp 100 mg</w:t>
            </w:r>
            <w:r>
              <w:rPr>
                <w:rFonts w:ascii="Century Gothic" w:hAnsi="Century Gothic" w:cs="Times New Roman"/>
              </w:rPr>
              <w:t>, Esistono vari prodotti commerciali analoghi.</w:t>
            </w:r>
          </w:p>
          <w:p w14:paraId="1A1A48D6" w14:textId="02290F9B" w:rsidR="002F48D4" w:rsidRPr="00E53430" w:rsidRDefault="002F48D4" w:rsidP="004625B0">
            <w:pPr>
              <w:rPr>
                <w:rFonts w:ascii="Century Gothic" w:hAnsi="Century Gothic" w:cs="Times New Roman"/>
              </w:rPr>
            </w:pPr>
          </w:p>
          <w:p w14:paraId="7D68F9CD" w14:textId="77777777" w:rsidR="002F48D4" w:rsidRPr="00E53430" w:rsidRDefault="002F48D4" w:rsidP="004625B0">
            <w:pPr>
              <w:rPr>
                <w:rFonts w:ascii="Century Gothic" w:hAnsi="Century Gothic" w:cs="Times New Roman"/>
              </w:rPr>
            </w:pPr>
          </w:p>
          <w:p w14:paraId="3756A3A0" w14:textId="0D886816" w:rsidR="002F48D4" w:rsidRPr="00E53430" w:rsidRDefault="002F48D4" w:rsidP="004625B0">
            <w:pPr>
              <w:rPr>
                <w:rFonts w:ascii="Century Gothic" w:hAnsi="Century Gothic" w:cs="Times New Roman"/>
              </w:rPr>
            </w:pPr>
          </w:p>
        </w:tc>
        <w:tc>
          <w:tcPr>
            <w:tcW w:w="2693" w:type="dxa"/>
            <w:gridSpan w:val="2"/>
          </w:tcPr>
          <w:p w14:paraId="11CFFF81" w14:textId="77777777" w:rsidR="002F48D4" w:rsidRPr="00E53430" w:rsidRDefault="002F48D4" w:rsidP="004625B0">
            <w:pPr>
              <w:rPr>
                <w:rFonts w:ascii="Century Gothic" w:hAnsi="Century Gothic" w:cs="Times New Roman"/>
              </w:rPr>
            </w:pPr>
            <w:r w:rsidRPr="00E53430">
              <w:rPr>
                <w:rFonts w:ascii="Century Gothic" w:hAnsi="Century Gothic" w:cs="Times New Roman"/>
              </w:rPr>
              <w:t>200 mg / die</w:t>
            </w:r>
          </w:p>
          <w:p w14:paraId="7389AB30" w14:textId="77777777" w:rsidR="002F48D4" w:rsidRPr="00E53430" w:rsidRDefault="002F48D4" w:rsidP="004625B0">
            <w:pPr>
              <w:rPr>
                <w:rFonts w:ascii="Century Gothic" w:hAnsi="Century Gothic" w:cs="Times New Roman"/>
              </w:rPr>
            </w:pPr>
          </w:p>
          <w:p w14:paraId="03793A8A" w14:textId="77777777" w:rsidR="002F48D4" w:rsidRPr="00E53430" w:rsidRDefault="002F48D4" w:rsidP="004625B0">
            <w:pPr>
              <w:rPr>
                <w:rFonts w:ascii="Century Gothic" w:hAnsi="Century Gothic" w:cs="Times New Roman"/>
              </w:rPr>
            </w:pPr>
            <w:r w:rsidRPr="00E53430">
              <w:rPr>
                <w:rFonts w:ascii="Century Gothic" w:hAnsi="Century Gothic" w:cs="Times New Roman"/>
              </w:rPr>
              <w:t>In alternativa a azitromicina,  Doxiciclina 200 mg, 2 cp da 100 al giorno in monosomministrazione per 6-7 giorni</w:t>
            </w:r>
          </w:p>
        </w:tc>
        <w:tc>
          <w:tcPr>
            <w:tcW w:w="2268" w:type="dxa"/>
            <w:gridSpan w:val="2"/>
          </w:tcPr>
          <w:p w14:paraId="5CC77B66" w14:textId="714B36DE" w:rsidR="000C4330" w:rsidRPr="00F4038F" w:rsidRDefault="000C4330" w:rsidP="00BE4D40">
            <w:pPr>
              <w:rPr>
                <w:rFonts w:ascii="Century Gothic" w:hAnsi="Century Gothic" w:cs="Times New Roman"/>
              </w:rPr>
            </w:pPr>
          </w:p>
        </w:tc>
        <w:tc>
          <w:tcPr>
            <w:tcW w:w="2410" w:type="dxa"/>
            <w:gridSpan w:val="2"/>
          </w:tcPr>
          <w:p w14:paraId="55103EA7" w14:textId="77777777" w:rsidR="00F806FF" w:rsidRDefault="002F48D4" w:rsidP="00F806FF">
            <w:pPr>
              <w:rPr>
                <w:rFonts w:ascii="Century Gothic" w:eastAsia="Times New Roman" w:hAnsi="Century Gothic" w:cs="Helvetica"/>
                <w:color w:val="1D2228"/>
                <w:lang w:eastAsia="it-IT"/>
              </w:rPr>
            </w:pPr>
            <w:r w:rsidRPr="00E53430">
              <w:rPr>
                <w:rFonts w:ascii="Century Gothic" w:hAnsi="Century Gothic" w:cs="Times New Roman"/>
              </w:rPr>
              <w:t>Proprietà antinfiammatorie oltre che antibiotiche</w:t>
            </w:r>
            <w:r w:rsidR="00F806FF">
              <w:rPr>
                <w:rFonts w:ascii="Century Gothic" w:hAnsi="Century Gothic" w:cs="Times New Roman"/>
              </w:rPr>
              <w:t xml:space="preserve">, in quanto </w:t>
            </w:r>
            <w:r w:rsidR="00F806FF" w:rsidRPr="000C4330">
              <w:rPr>
                <w:rFonts w:ascii="Century Gothic" w:eastAsia="Times New Roman" w:hAnsi="Century Gothic" w:cs="Helvetica"/>
                <w:color w:val="1D2228"/>
                <w:lang w:eastAsia="it-IT"/>
              </w:rPr>
              <w:t>down-regola le citochine proinfiammatorie e le chemochine</w:t>
            </w:r>
            <w:r w:rsidR="00F806FF">
              <w:rPr>
                <w:rFonts w:ascii="Century Gothic" w:eastAsia="Times New Roman" w:hAnsi="Century Gothic" w:cs="Helvetica"/>
                <w:color w:val="1D2228"/>
                <w:lang w:eastAsia="it-IT"/>
              </w:rPr>
              <w:t xml:space="preserve"> (in particolare</w:t>
            </w:r>
          </w:p>
          <w:p w14:paraId="6B407B1C" w14:textId="1E0836A2" w:rsidR="00F806FF" w:rsidRPr="00F806FF" w:rsidRDefault="00F806FF" w:rsidP="00F806FF">
            <w:pPr>
              <w:autoSpaceDE w:val="0"/>
              <w:autoSpaceDN w:val="0"/>
              <w:adjustRightInd w:val="0"/>
              <w:rPr>
                <w:rFonts w:ascii="Century Gothic" w:eastAsia="Times New Roman" w:hAnsi="Century Gothic" w:cs="Helvetica"/>
                <w:color w:val="1D2228"/>
                <w:lang w:eastAsia="it-IT"/>
              </w:rPr>
            </w:pPr>
            <w:r w:rsidRPr="00F806FF">
              <w:rPr>
                <w:rFonts w:ascii="Century Gothic" w:eastAsia="Times New Roman" w:hAnsi="Century Gothic" w:cs="Helvetica"/>
                <w:color w:val="1D2228"/>
                <w:lang w:eastAsia="it-IT"/>
              </w:rPr>
              <w:t xml:space="preserve">inibisce l’IL 6) con meccanismi molecolari multipli, </w:t>
            </w:r>
            <w:r w:rsidR="006650E3" w:rsidRPr="00F806FF">
              <w:rPr>
                <w:rFonts w:ascii="Century Gothic" w:eastAsia="Times New Roman" w:hAnsi="Century Gothic" w:cs="Helvetica"/>
                <w:color w:val="1D2228"/>
                <w:lang w:eastAsia="it-IT"/>
              </w:rPr>
              <w:t>sia trascrizionali</w:t>
            </w:r>
            <w:r w:rsidRPr="00F806FF">
              <w:rPr>
                <w:rFonts w:ascii="Century Gothic" w:eastAsia="Times New Roman" w:hAnsi="Century Gothic" w:cs="Helvetica"/>
                <w:color w:val="1D2228"/>
                <w:lang w:eastAsia="it-IT"/>
              </w:rPr>
              <w:t xml:space="preserve"> che </w:t>
            </w:r>
          </w:p>
          <w:p w14:paraId="6BD5EBE4" w14:textId="68E66883" w:rsidR="002F48D4" w:rsidRPr="006650E3" w:rsidRDefault="00F806FF" w:rsidP="004625B0">
            <w:pPr>
              <w:rPr>
                <w:rFonts w:ascii="Century Gothic" w:eastAsia="Times New Roman" w:hAnsi="Century Gothic" w:cs="Helvetica"/>
                <w:color w:val="1D2228"/>
                <w:lang w:eastAsia="it-IT"/>
              </w:rPr>
            </w:pPr>
            <w:r w:rsidRPr="00F806FF">
              <w:rPr>
                <w:rFonts w:ascii="Century Gothic" w:eastAsia="Times New Roman" w:hAnsi="Century Gothic" w:cs="Helvetica"/>
                <w:color w:val="1D2228"/>
                <w:lang w:eastAsia="it-IT"/>
              </w:rPr>
              <w:t>post trascrizionali</w:t>
            </w:r>
            <w:r w:rsidR="006650E3">
              <w:rPr>
                <w:rFonts w:ascii="Century Gothic" w:eastAsia="Times New Roman" w:hAnsi="Century Gothic" w:cs="Helvetica"/>
                <w:color w:val="1D2228"/>
                <w:lang w:eastAsia="it-IT"/>
              </w:rPr>
              <w:t>.</w:t>
            </w:r>
          </w:p>
          <w:p w14:paraId="588E50D5" w14:textId="6A444B4B" w:rsidR="002900B0" w:rsidRPr="006650E3" w:rsidRDefault="002F48D4" w:rsidP="00466B85">
            <w:pPr>
              <w:rPr>
                <w:rFonts w:ascii="Century Gothic" w:hAnsi="Century Gothic" w:cs="Times New Roman"/>
              </w:rPr>
            </w:pPr>
            <w:r w:rsidRPr="006650E3">
              <w:rPr>
                <w:rFonts w:ascii="Century Gothic" w:hAnsi="Century Gothic" w:cs="Times New Roman"/>
              </w:rPr>
              <w:t>Inibisce la replicazione di altri virus della famiglia dei Coronavirus.</w:t>
            </w:r>
          </w:p>
          <w:p w14:paraId="51F8E493" w14:textId="2524A1CD" w:rsidR="002F48D4" w:rsidRPr="00E53430" w:rsidRDefault="006650E3" w:rsidP="00466B85">
            <w:pPr>
              <w:rPr>
                <w:rFonts w:ascii="Century Gothic" w:hAnsi="Century Gothic" w:cs="Times New Roman"/>
              </w:rPr>
            </w:pPr>
            <w:r>
              <w:rPr>
                <w:rFonts w:ascii="Century Gothic" w:eastAsia="Times New Roman" w:hAnsi="Century Gothic" w:cs="Helvetica"/>
                <w:color w:val="1D2228"/>
                <w:lang w:eastAsia="it-IT"/>
              </w:rPr>
              <w:t>P</w:t>
            </w:r>
            <w:r w:rsidR="002F48D4" w:rsidRPr="000C4330">
              <w:rPr>
                <w:rFonts w:ascii="Century Gothic" w:eastAsia="Times New Roman" w:hAnsi="Century Gothic" w:cs="Helvetica"/>
                <w:color w:val="1D2228"/>
                <w:lang w:eastAsia="it-IT"/>
              </w:rPr>
              <w:t>otenziale utilità per il trattamento dello shock tossico indotto da superantigeni</w:t>
            </w:r>
            <w:r w:rsidR="000C4330">
              <w:rPr>
                <w:rFonts w:ascii="Century Gothic" w:eastAsia="Times New Roman" w:hAnsi="Century Gothic" w:cs="Helvetica"/>
                <w:color w:val="1D2228"/>
                <w:lang w:eastAsia="it-IT"/>
              </w:rPr>
              <w:t xml:space="preserve"> </w:t>
            </w:r>
            <w:r>
              <w:rPr>
                <w:rFonts w:ascii="Century Gothic" w:eastAsia="Times New Roman" w:hAnsi="Century Gothic" w:cs="Helvetica"/>
                <w:color w:val="1D2228"/>
                <w:lang w:eastAsia="it-IT"/>
              </w:rPr>
              <w:t xml:space="preserve">(es. </w:t>
            </w:r>
            <w:r w:rsidR="000C4330" w:rsidRPr="006650E3">
              <w:rPr>
                <w:rFonts w:ascii="Century Gothic" w:eastAsia="Times New Roman" w:hAnsi="Century Gothic" w:cs="Helvetica"/>
                <w:color w:val="1D2228"/>
                <w:lang w:eastAsia="it-IT"/>
              </w:rPr>
              <w:t>Staphylococcal toxic shock syndrome</w:t>
            </w:r>
            <w:r w:rsidRPr="006650E3">
              <w:rPr>
                <w:rFonts w:ascii="Century Gothic" w:eastAsia="Times New Roman" w:hAnsi="Century Gothic" w:cs="Helvetica"/>
                <w:color w:val="1D2228"/>
                <w:lang w:eastAsia="it-IT"/>
              </w:rPr>
              <w:t>)</w:t>
            </w:r>
          </w:p>
        </w:tc>
        <w:tc>
          <w:tcPr>
            <w:tcW w:w="2238" w:type="dxa"/>
            <w:gridSpan w:val="3"/>
          </w:tcPr>
          <w:p w14:paraId="4A419E04" w14:textId="419BF303" w:rsidR="002F48D4" w:rsidRPr="00065164" w:rsidRDefault="002F48D4" w:rsidP="00F018E4">
            <w:pPr>
              <w:rPr>
                <w:rFonts w:ascii="Century Gothic" w:hAnsi="Century Gothic" w:cs="Times New Roman"/>
              </w:rPr>
            </w:pPr>
            <w:r w:rsidRPr="00F018E4">
              <w:rPr>
                <w:rFonts w:ascii="Century Gothic" w:hAnsi="Century Gothic" w:cs="Times New Roman"/>
              </w:rPr>
              <w:t>Controllare tratto QT se possibile, al limite anche consultando ECG precedenti</w:t>
            </w:r>
          </w:p>
        </w:tc>
      </w:tr>
      <w:tr w:rsidR="002F48D4" w:rsidRPr="00E53430" w14:paraId="44E0B5D3" w14:textId="77777777" w:rsidTr="00160588">
        <w:tc>
          <w:tcPr>
            <w:tcW w:w="2263" w:type="dxa"/>
            <w:gridSpan w:val="2"/>
          </w:tcPr>
          <w:p w14:paraId="3B4396B1" w14:textId="17474B32" w:rsidR="002F48D4" w:rsidRDefault="002F48D4" w:rsidP="004625B0">
            <w:pPr>
              <w:rPr>
                <w:rFonts w:ascii="Century Gothic" w:hAnsi="Century Gothic" w:cs="Times New Roman"/>
                <w:b/>
                <w:bCs/>
              </w:rPr>
            </w:pPr>
            <w:r w:rsidRPr="001902BA">
              <w:rPr>
                <w:rFonts w:ascii="Century Gothic" w:hAnsi="Century Gothic" w:cs="Times New Roman"/>
                <w:b/>
                <w:bCs/>
              </w:rPr>
              <w:t>Cotrimossazo-lo: trimetoprim / sulfametossazolo</w:t>
            </w:r>
            <w:r>
              <w:rPr>
                <w:rFonts w:ascii="Century Gothic" w:hAnsi="Century Gothic" w:cs="Times New Roman"/>
                <w:b/>
                <w:bCs/>
              </w:rPr>
              <w:t xml:space="preserve"> </w:t>
            </w:r>
            <w:r w:rsidR="00B34921" w:rsidRPr="00B34921">
              <w:rPr>
                <w:rFonts w:ascii="Century Gothic" w:hAnsi="Century Gothic" w:cs="Times New Roman"/>
                <w:vertAlign w:val="superscript"/>
              </w:rPr>
              <w:t>ibidem 30</w:t>
            </w:r>
            <w:r w:rsidR="00B34921">
              <w:rPr>
                <w:rFonts w:ascii="Century Gothic" w:hAnsi="Century Gothic" w:cs="Times New Roman"/>
                <w:b/>
                <w:bCs/>
              </w:rPr>
              <w:t xml:space="preserve"> </w:t>
            </w:r>
          </w:p>
          <w:p w14:paraId="27EAA2B3" w14:textId="77777777" w:rsidR="00FA6695" w:rsidRDefault="00FA6695" w:rsidP="004625B0">
            <w:pPr>
              <w:rPr>
                <w:rFonts w:ascii="Century Gothic" w:hAnsi="Century Gothic" w:cs="Times New Roman"/>
                <w:b/>
                <w:bCs/>
              </w:rPr>
            </w:pPr>
          </w:p>
          <w:p w14:paraId="172199E7" w14:textId="77777777" w:rsidR="00FA6695" w:rsidRPr="00FA6695" w:rsidRDefault="00FA6695" w:rsidP="004625B0">
            <w:pPr>
              <w:rPr>
                <w:rFonts w:ascii="Century Gothic" w:hAnsi="Century Gothic" w:cs="Times New Roman"/>
              </w:rPr>
            </w:pPr>
            <w:r w:rsidRPr="00FA6695">
              <w:rPr>
                <w:rFonts w:ascii="Century Gothic" w:hAnsi="Century Gothic" w:cs="Times New Roman"/>
              </w:rPr>
              <w:t>Effetti collaterali:</w:t>
            </w:r>
          </w:p>
          <w:p w14:paraId="780D1F72" w14:textId="0B724A77" w:rsidR="00FA6695" w:rsidRPr="00E53430" w:rsidRDefault="002D252B" w:rsidP="004625B0">
            <w:pPr>
              <w:rPr>
                <w:rFonts w:ascii="Century Gothic" w:hAnsi="Century Gothic" w:cs="Times New Roman"/>
                <w:b/>
                <w:bCs/>
              </w:rPr>
            </w:pPr>
            <w:hyperlink r:id="rId36" w:history="1">
              <w:r w:rsidR="00FA6695" w:rsidRPr="00F81FE4">
                <w:rPr>
                  <w:rStyle w:val="Collegamentoipertestuale"/>
                  <w:sz w:val="18"/>
                  <w:szCs w:val="18"/>
                </w:rPr>
                <w:t>https://farmaci.agenziafarmaco.gov.it/aifa/servlet/PdfDownloadServlet?pdfFileName=footer_000108_021978_FI.pdf&amp;retry=0&amp;sys=m0b1l3</w:t>
              </w:r>
            </w:hyperlink>
          </w:p>
        </w:tc>
        <w:tc>
          <w:tcPr>
            <w:tcW w:w="2410" w:type="dxa"/>
            <w:gridSpan w:val="2"/>
          </w:tcPr>
          <w:p w14:paraId="4843F427" w14:textId="78DEFA61" w:rsidR="002F48D4" w:rsidRPr="001902BA" w:rsidRDefault="00CE6D49" w:rsidP="001902BA">
            <w:pPr>
              <w:rPr>
                <w:rFonts w:ascii="Century Gothic" w:hAnsi="Century Gothic" w:cs="Times New Roman"/>
              </w:rPr>
            </w:pPr>
            <w:r>
              <w:rPr>
                <w:rFonts w:ascii="Century Gothic" w:hAnsi="Century Gothic" w:cs="Times New Roman"/>
              </w:rPr>
              <w:lastRenderedPageBreak/>
              <w:t xml:space="preserve">Es. </w:t>
            </w:r>
            <w:r w:rsidR="002F48D4" w:rsidRPr="001902BA">
              <w:rPr>
                <w:rFonts w:ascii="Century Gothic" w:hAnsi="Century Gothic" w:cs="Times New Roman"/>
              </w:rPr>
              <w:t xml:space="preserve">Bactrim </w:t>
            </w:r>
          </w:p>
          <w:p w14:paraId="16216F7D" w14:textId="77777777" w:rsidR="002F48D4" w:rsidRDefault="002F48D4" w:rsidP="001902BA">
            <w:pPr>
              <w:rPr>
                <w:rFonts w:ascii="Century Gothic" w:hAnsi="Century Gothic" w:cs="Times New Roman"/>
              </w:rPr>
            </w:pPr>
            <w:r w:rsidRPr="001902BA">
              <w:rPr>
                <w:rFonts w:ascii="Century Gothic" w:hAnsi="Century Gothic" w:cs="Times New Roman"/>
              </w:rPr>
              <w:t>Cp: sulfametoxazolo 800 mg, trimetoprim 160 mg</w:t>
            </w:r>
          </w:p>
          <w:p w14:paraId="1BBEC303" w14:textId="55FDEF0A" w:rsidR="00CE6D49" w:rsidRPr="00E53430" w:rsidRDefault="00CE6D49" w:rsidP="00CE6D49">
            <w:pPr>
              <w:rPr>
                <w:rFonts w:ascii="Century Gothic" w:hAnsi="Century Gothic" w:cs="Times New Roman"/>
              </w:rPr>
            </w:pPr>
            <w:r>
              <w:rPr>
                <w:rFonts w:ascii="Century Gothic" w:hAnsi="Century Gothic" w:cs="Times New Roman"/>
              </w:rPr>
              <w:t xml:space="preserve">Esistono vari altri prodotti </w:t>
            </w:r>
            <w:r>
              <w:rPr>
                <w:rFonts w:ascii="Century Gothic" w:hAnsi="Century Gothic" w:cs="Times New Roman"/>
              </w:rPr>
              <w:lastRenderedPageBreak/>
              <w:t>commerciali analoghi.</w:t>
            </w:r>
          </w:p>
          <w:p w14:paraId="2A7C4703" w14:textId="1D385BAB" w:rsidR="00CE6D49" w:rsidRPr="00E53430" w:rsidRDefault="00CE6D49" w:rsidP="001902BA">
            <w:pPr>
              <w:rPr>
                <w:rFonts w:ascii="Century Gothic" w:hAnsi="Century Gothic" w:cs="Times New Roman"/>
              </w:rPr>
            </w:pPr>
          </w:p>
        </w:tc>
        <w:tc>
          <w:tcPr>
            <w:tcW w:w="2693" w:type="dxa"/>
            <w:gridSpan w:val="2"/>
          </w:tcPr>
          <w:p w14:paraId="603D8E7F" w14:textId="77777777" w:rsidR="002F48D4" w:rsidRDefault="002F48D4" w:rsidP="001902BA">
            <w:pPr>
              <w:pStyle w:val="ydp8264f44fmsonormal"/>
              <w:autoSpaceDE w:val="0"/>
              <w:autoSpaceDN w:val="0"/>
              <w:adjustRightInd w:val="0"/>
              <w:spacing w:after="0" w:afterAutospacing="0"/>
            </w:pPr>
            <w:r>
              <w:rPr>
                <w:rFonts w:ascii="Century Gothic" w:hAnsi="Century Gothic"/>
              </w:rPr>
              <w:lastRenderedPageBreak/>
              <w:t>Trimetoprim/sulfametossazolo160 mg/ 800 mg, 1cp 2 volte al dì per 5 giorni</w:t>
            </w:r>
          </w:p>
          <w:p w14:paraId="7CBCF575" w14:textId="77777777" w:rsidR="002F48D4" w:rsidRPr="00E53430" w:rsidRDefault="002F48D4" w:rsidP="004625B0">
            <w:pPr>
              <w:rPr>
                <w:rFonts w:ascii="Century Gothic" w:hAnsi="Century Gothic" w:cs="Times New Roman"/>
              </w:rPr>
            </w:pPr>
          </w:p>
        </w:tc>
        <w:tc>
          <w:tcPr>
            <w:tcW w:w="2268" w:type="dxa"/>
            <w:gridSpan w:val="2"/>
          </w:tcPr>
          <w:p w14:paraId="7821929F" w14:textId="451849D4" w:rsidR="002F48D4" w:rsidRPr="00B53552" w:rsidRDefault="002F48D4" w:rsidP="00B53552">
            <w:pPr>
              <w:pStyle w:val="ydp8264f44fmsonormal"/>
              <w:spacing w:after="0" w:afterAutospacing="0"/>
            </w:pPr>
            <w:r>
              <w:rPr>
                <w:rFonts w:ascii="Century Gothic" w:hAnsi="Century Gothic"/>
              </w:rPr>
              <w:t>III scelta in associazione con Plaquenil se non possibile/disponibile azitromicina o doxiciclina</w:t>
            </w:r>
          </w:p>
        </w:tc>
        <w:tc>
          <w:tcPr>
            <w:tcW w:w="2410" w:type="dxa"/>
            <w:gridSpan w:val="2"/>
          </w:tcPr>
          <w:p w14:paraId="3B02C730" w14:textId="73460B79" w:rsidR="002F48D4" w:rsidRPr="00E53430" w:rsidRDefault="002F48D4" w:rsidP="004625B0">
            <w:pPr>
              <w:rPr>
                <w:rFonts w:ascii="Century Gothic" w:hAnsi="Century Gothic" w:cs="Times New Roman"/>
              </w:rPr>
            </w:pPr>
          </w:p>
        </w:tc>
        <w:tc>
          <w:tcPr>
            <w:tcW w:w="2238" w:type="dxa"/>
            <w:gridSpan w:val="3"/>
          </w:tcPr>
          <w:p w14:paraId="43A24FEB" w14:textId="77777777" w:rsidR="002F48D4" w:rsidRPr="00E53430" w:rsidRDefault="002F48D4" w:rsidP="004625B0">
            <w:pPr>
              <w:rPr>
                <w:rFonts w:ascii="Century Gothic" w:hAnsi="Century Gothic" w:cs="Times New Roman"/>
                <w:color w:val="1C1E21"/>
                <w:shd w:val="clear" w:color="auto" w:fill="F2F3F5"/>
              </w:rPr>
            </w:pPr>
          </w:p>
        </w:tc>
      </w:tr>
      <w:tr w:rsidR="002F48D4" w:rsidRPr="00E53430" w14:paraId="1D61A01D" w14:textId="77777777" w:rsidTr="00160588">
        <w:tc>
          <w:tcPr>
            <w:tcW w:w="2263" w:type="dxa"/>
            <w:gridSpan w:val="2"/>
          </w:tcPr>
          <w:p w14:paraId="47200F78" w14:textId="77777777" w:rsidR="002F48D4" w:rsidRDefault="002F48D4" w:rsidP="004625B0">
            <w:pPr>
              <w:rPr>
                <w:rFonts w:ascii="Century Gothic" w:hAnsi="Century Gothic" w:cs="Times New Roman"/>
                <w:b/>
                <w:bCs/>
              </w:rPr>
            </w:pPr>
            <w:r w:rsidRPr="00E53430">
              <w:rPr>
                <w:rFonts w:ascii="Century Gothic" w:hAnsi="Century Gothic" w:cs="Times New Roman"/>
                <w:b/>
                <w:bCs/>
              </w:rPr>
              <w:t>Vitamina D</w:t>
            </w:r>
          </w:p>
          <w:p w14:paraId="271CF7F6" w14:textId="019C5179" w:rsidR="002F48D4" w:rsidRDefault="002F48D4" w:rsidP="004625B0">
            <w:pPr>
              <w:rPr>
                <w:rFonts w:ascii="Century Gothic" w:hAnsi="Century Gothic" w:cs="Times New Roman"/>
                <w:shd w:val="clear" w:color="auto" w:fill="FFFFFF"/>
              </w:rPr>
            </w:pPr>
            <w:r w:rsidRPr="00E53430">
              <w:rPr>
                <w:rStyle w:val="Rimandonotadichiusura"/>
                <w:rFonts w:ascii="Century Gothic" w:hAnsi="Century Gothic"/>
              </w:rPr>
              <w:endnoteReference w:id="67"/>
            </w:r>
            <w:r>
              <w:rPr>
                <w:rFonts w:ascii="Century Gothic" w:hAnsi="Century Gothic"/>
              </w:rPr>
              <w:t xml:space="preserve">, </w:t>
            </w:r>
            <w:r>
              <w:rPr>
                <w:rStyle w:val="Rimandonotadichiusura"/>
                <w:rFonts w:ascii="Century Gothic" w:hAnsi="Century Gothic"/>
              </w:rPr>
              <w:endnoteReference w:id="68"/>
            </w:r>
            <w:r w:rsidRPr="00E53430">
              <w:rPr>
                <w:rFonts w:ascii="Century Gothic" w:hAnsi="Century Gothic" w:cs="Times New Roman"/>
                <w:shd w:val="clear" w:color="auto" w:fill="FFFFFF"/>
              </w:rPr>
              <w:t xml:space="preserve"> </w:t>
            </w:r>
            <w:r>
              <w:rPr>
                <w:rFonts w:ascii="Century Gothic" w:hAnsi="Century Gothic" w:cs="Times New Roman"/>
                <w:shd w:val="clear" w:color="auto" w:fill="FFFFFF"/>
              </w:rPr>
              <w:t xml:space="preserve">, </w:t>
            </w:r>
            <w:r>
              <w:rPr>
                <w:rStyle w:val="Rimandonotadichiusura"/>
                <w:rFonts w:ascii="Century Gothic" w:hAnsi="Century Gothic" w:cs="Times New Roman"/>
                <w:shd w:val="clear" w:color="auto" w:fill="FFFFFF"/>
              </w:rPr>
              <w:endnoteReference w:id="69"/>
            </w:r>
            <w:r>
              <w:rPr>
                <w:rFonts w:ascii="Century Gothic" w:hAnsi="Century Gothic" w:cs="Times New Roman"/>
                <w:shd w:val="clear" w:color="auto" w:fill="FFFFFF"/>
              </w:rPr>
              <w:t xml:space="preserve">, </w:t>
            </w:r>
            <w:r>
              <w:rPr>
                <w:rStyle w:val="Rimandonotadichiusura"/>
                <w:rFonts w:ascii="Century Gothic" w:hAnsi="Century Gothic" w:cs="Times New Roman"/>
                <w:shd w:val="clear" w:color="auto" w:fill="FFFFFF"/>
              </w:rPr>
              <w:endnoteReference w:id="70"/>
            </w:r>
            <w:r>
              <w:rPr>
                <w:rFonts w:ascii="Century Gothic" w:hAnsi="Century Gothic" w:cs="Times New Roman"/>
                <w:shd w:val="clear" w:color="auto" w:fill="FFFFFF"/>
              </w:rPr>
              <w:t xml:space="preserve">, </w:t>
            </w:r>
            <w:r>
              <w:rPr>
                <w:rStyle w:val="Rimandonotadichiusura"/>
                <w:rFonts w:ascii="Century Gothic" w:hAnsi="Century Gothic" w:cs="Times New Roman"/>
                <w:shd w:val="clear" w:color="auto" w:fill="FFFFFF"/>
              </w:rPr>
              <w:endnoteReference w:id="71"/>
            </w:r>
          </w:p>
          <w:p w14:paraId="64EE33BF" w14:textId="7D14CE73" w:rsidR="00FA6695" w:rsidRDefault="00FA6695" w:rsidP="004625B0">
            <w:pPr>
              <w:rPr>
                <w:rFonts w:ascii="Century Gothic" w:hAnsi="Century Gothic" w:cs="Times New Roman"/>
                <w:shd w:val="clear" w:color="auto" w:fill="FFFFFF"/>
              </w:rPr>
            </w:pPr>
          </w:p>
          <w:p w14:paraId="22411042" w14:textId="510B03C4" w:rsidR="00FA6695" w:rsidRDefault="00FA6695" w:rsidP="004625B0">
            <w:pPr>
              <w:rPr>
                <w:rFonts w:ascii="Century Gothic" w:hAnsi="Century Gothic" w:cs="Times New Roman"/>
                <w:shd w:val="clear" w:color="auto" w:fill="FFFFFF"/>
              </w:rPr>
            </w:pPr>
            <w:r>
              <w:rPr>
                <w:rFonts w:ascii="Century Gothic" w:hAnsi="Century Gothic" w:cs="Times New Roman"/>
                <w:shd w:val="clear" w:color="auto" w:fill="FFFFFF"/>
              </w:rPr>
              <w:t xml:space="preserve">Effetti collaterali: </w:t>
            </w:r>
            <w:hyperlink r:id="rId37" w:history="1">
              <w:r w:rsidRPr="00F81FE4">
                <w:rPr>
                  <w:rStyle w:val="Collegamentoipertestuale"/>
                  <w:sz w:val="18"/>
                  <w:szCs w:val="18"/>
                </w:rPr>
                <w:t>https://farmaci.agenziafarmaco.gov.it/aifa/servlet/PdfDownloadServlet?pdfFileName=footer_000972_036635_FI.pdf&amp;retry=0&amp;sys=m0b1l3</w:t>
              </w:r>
            </w:hyperlink>
          </w:p>
          <w:p w14:paraId="39A463C3" w14:textId="77777777" w:rsidR="004A265E" w:rsidRDefault="004A265E" w:rsidP="004625B0">
            <w:pPr>
              <w:rPr>
                <w:rFonts w:ascii="Century Gothic" w:hAnsi="Century Gothic" w:cs="Times New Roman"/>
                <w:shd w:val="clear" w:color="auto" w:fill="FFFFFF"/>
              </w:rPr>
            </w:pPr>
          </w:p>
          <w:p w14:paraId="47B08642" w14:textId="21A83604" w:rsidR="004A265E" w:rsidRPr="00E53430" w:rsidRDefault="004A265E" w:rsidP="004625B0">
            <w:pPr>
              <w:rPr>
                <w:rFonts w:ascii="Century Gothic" w:hAnsi="Century Gothic" w:cs="Times New Roman"/>
                <w:b/>
                <w:bCs/>
              </w:rPr>
            </w:pPr>
          </w:p>
        </w:tc>
        <w:tc>
          <w:tcPr>
            <w:tcW w:w="2410" w:type="dxa"/>
            <w:gridSpan w:val="2"/>
          </w:tcPr>
          <w:p w14:paraId="5A1B6D50" w14:textId="6454087D" w:rsidR="002F48D4" w:rsidRPr="00E53430" w:rsidRDefault="00CE6D49" w:rsidP="004625B0">
            <w:pPr>
              <w:rPr>
                <w:rFonts w:ascii="Century Gothic" w:hAnsi="Century Gothic" w:cs="Times New Roman"/>
              </w:rPr>
            </w:pPr>
            <w:r>
              <w:rPr>
                <w:rFonts w:ascii="Century Gothic" w:hAnsi="Century Gothic" w:cs="Times New Roman"/>
              </w:rPr>
              <w:t xml:space="preserve">Es. </w:t>
            </w:r>
            <w:r w:rsidR="002F48D4" w:rsidRPr="00E53430">
              <w:rPr>
                <w:rFonts w:ascii="Century Gothic" w:hAnsi="Century Gothic" w:cs="Times New Roman"/>
              </w:rPr>
              <w:t>Dibase</w:t>
            </w:r>
          </w:p>
          <w:p w14:paraId="693D8002" w14:textId="06D69E26" w:rsidR="002F48D4" w:rsidRDefault="002F48D4" w:rsidP="004625B0">
            <w:pPr>
              <w:rPr>
                <w:rFonts w:ascii="Century Gothic" w:hAnsi="Century Gothic" w:cs="Times New Roman"/>
              </w:rPr>
            </w:pPr>
            <w:r w:rsidRPr="00E53430">
              <w:rPr>
                <w:rFonts w:ascii="Century Gothic" w:hAnsi="Century Gothic" w:cs="Times New Roman"/>
              </w:rPr>
              <w:t>-50.000 UI/2,5 ml soluzione orale 1 contenitore monodose 2,5 ml</w:t>
            </w:r>
          </w:p>
          <w:p w14:paraId="5C34BA20" w14:textId="77777777" w:rsidR="00CE6D49" w:rsidRPr="00E53430" w:rsidRDefault="00CE6D49" w:rsidP="00CE6D49">
            <w:pPr>
              <w:rPr>
                <w:rFonts w:ascii="Century Gothic" w:hAnsi="Century Gothic" w:cs="Times New Roman"/>
              </w:rPr>
            </w:pPr>
            <w:r>
              <w:rPr>
                <w:rFonts w:ascii="Century Gothic" w:hAnsi="Century Gothic" w:cs="Times New Roman"/>
              </w:rPr>
              <w:t>Esistono vari prodotti commerciali analoghi.</w:t>
            </w:r>
          </w:p>
          <w:p w14:paraId="727DB925" w14:textId="77777777" w:rsidR="00CE6D49" w:rsidRPr="00E53430" w:rsidRDefault="00CE6D49" w:rsidP="004625B0">
            <w:pPr>
              <w:rPr>
                <w:rFonts w:ascii="Century Gothic" w:hAnsi="Century Gothic" w:cs="Times New Roman"/>
              </w:rPr>
            </w:pPr>
          </w:p>
          <w:p w14:paraId="7764C6C8" w14:textId="77777777" w:rsidR="002F48D4" w:rsidRPr="00E53430" w:rsidRDefault="002F48D4" w:rsidP="004625B0">
            <w:pPr>
              <w:rPr>
                <w:rFonts w:ascii="Century Gothic" w:hAnsi="Century Gothic" w:cs="Times New Roman"/>
              </w:rPr>
            </w:pPr>
            <w:r w:rsidRPr="00E53430">
              <w:rPr>
                <w:rFonts w:ascii="Century Gothic" w:hAnsi="Century Gothic" w:cs="Times New Roman"/>
              </w:rPr>
              <w:t>- Dibase 10.000 UI/ml gocce orali, soluzione flacone con contagocce 10 ml</w:t>
            </w:r>
          </w:p>
          <w:p w14:paraId="702AE2BC" w14:textId="77777777" w:rsidR="002F48D4" w:rsidRPr="00E53430" w:rsidRDefault="002F48D4" w:rsidP="004625B0">
            <w:pPr>
              <w:rPr>
                <w:rFonts w:ascii="Century Gothic" w:hAnsi="Century Gothic" w:cs="Times New Roman"/>
              </w:rPr>
            </w:pPr>
          </w:p>
        </w:tc>
        <w:tc>
          <w:tcPr>
            <w:tcW w:w="2693" w:type="dxa"/>
            <w:gridSpan w:val="2"/>
          </w:tcPr>
          <w:p w14:paraId="38493EB5" w14:textId="77777777" w:rsidR="002F48D4" w:rsidRPr="00E53430" w:rsidRDefault="002F48D4" w:rsidP="004625B0">
            <w:pPr>
              <w:rPr>
                <w:rFonts w:ascii="Century Gothic" w:hAnsi="Century Gothic" w:cs="Times New Roman"/>
              </w:rPr>
            </w:pPr>
            <w:r w:rsidRPr="00E53430">
              <w:rPr>
                <w:rFonts w:ascii="Century Gothic" w:hAnsi="Century Gothic" w:cs="Times New Roman"/>
              </w:rPr>
              <w:t>Giorno 1 50.000 UI</w:t>
            </w:r>
          </w:p>
          <w:p w14:paraId="6CF77BB2" w14:textId="77777777" w:rsidR="002F48D4" w:rsidRPr="00E53430" w:rsidRDefault="002F48D4" w:rsidP="004625B0">
            <w:pPr>
              <w:rPr>
                <w:rFonts w:ascii="Century Gothic" w:hAnsi="Century Gothic" w:cs="Times New Roman"/>
              </w:rPr>
            </w:pPr>
            <w:r w:rsidRPr="00E53430">
              <w:rPr>
                <w:rFonts w:ascii="Century Gothic" w:hAnsi="Century Gothic" w:cs="Times New Roman"/>
              </w:rPr>
              <w:t>Giorno 5 50.000 UI</w:t>
            </w:r>
          </w:p>
          <w:p w14:paraId="6D51429D" w14:textId="77777777" w:rsidR="002F48D4" w:rsidRPr="00E53430" w:rsidRDefault="002F48D4" w:rsidP="004625B0">
            <w:pPr>
              <w:rPr>
                <w:rFonts w:ascii="Century Gothic" w:hAnsi="Century Gothic" w:cs="Times New Roman"/>
              </w:rPr>
            </w:pPr>
            <w:r w:rsidRPr="00E53430">
              <w:rPr>
                <w:rFonts w:ascii="Century Gothic" w:hAnsi="Century Gothic" w:cs="Times New Roman"/>
              </w:rPr>
              <w:t>Dal 10° giorno 10.000 UI/die</w:t>
            </w:r>
          </w:p>
          <w:p w14:paraId="6175710D" w14:textId="77777777" w:rsidR="002F48D4" w:rsidRPr="00E53430" w:rsidRDefault="002F48D4" w:rsidP="004625B0">
            <w:pPr>
              <w:rPr>
                <w:rFonts w:ascii="Century Gothic" w:hAnsi="Century Gothic" w:cs="Times New Roman"/>
              </w:rPr>
            </w:pPr>
          </w:p>
        </w:tc>
        <w:tc>
          <w:tcPr>
            <w:tcW w:w="2268" w:type="dxa"/>
            <w:gridSpan w:val="2"/>
          </w:tcPr>
          <w:p w14:paraId="717EEED7" w14:textId="77777777" w:rsidR="002F48D4" w:rsidRPr="00E53430" w:rsidRDefault="002F48D4" w:rsidP="004625B0">
            <w:pPr>
              <w:rPr>
                <w:rFonts w:ascii="Century Gothic" w:hAnsi="Century Gothic" w:cs="Times New Roman"/>
              </w:rPr>
            </w:pPr>
          </w:p>
        </w:tc>
        <w:tc>
          <w:tcPr>
            <w:tcW w:w="2410" w:type="dxa"/>
            <w:gridSpan w:val="2"/>
          </w:tcPr>
          <w:p w14:paraId="2D9D9642" w14:textId="77777777" w:rsidR="002F48D4" w:rsidRPr="00E53430" w:rsidRDefault="002F48D4" w:rsidP="004625B0">
            <w:pPr>
              <w:rPr>
                <w:rFonts w:ascii="Century Gothic" w:hAnsi="Century Gothic" w:cs="Times New Roman"/>
              </w:rPr>
            </w:pPr>
            <w:bookmarkStart w:id="4" w:name="_Hlk36287201"/>
            <w:r w:rsidRPr="00E53430">
              <w:rPr>
                <w:rFonts w:ascii="Century Gothic" w:hAnsi="Century Gothic" w:cs="Times New Roman"/>
              </w:rPr>
              <w:t>Inibisce interleuchina 6</w:t>
            </w:r>
          </w:p>
          <w:p w14:paraId="119A280A" w14:textId="6D0E4270" w:rsidR="002F48D4" w:rsidRPr="00E53430" w:rsidRDefault="002F48D4" w:rsidP="004625B0">
            <w:pPr>
              <w:rPr>
                <w:rFonts w:ascii="Century Gothic" w:hAnsi="Century Gothic" w:cs="Times New Roman"/>
              </w:rPr>
            </w:pPr>
            <w:r w:rsidRPr="00E53430">
              <w:rPr>
                <w:rFonts w:ascii="Century Gothic" w:hAnsi="Century Gothic" w:cs="Times New Roman"/>
              </w:rPr>
              <w:t xml:space="preserve">Effetto protettore sui </w:t>
            </w:r>
            <w:r>
              <w:rPr>
                <w:rFonts w:ascii="Century Gothic" w:hAnsi="Century Gothic" w:cs="Times New Roman"/>
              </w:rPr>
              <w:t xml:space="preserve">tessuti </w:t>
            </w:r>
            <w:r w:rsidRPr="00E53430">
              <w:rPr>
                <w:rFonts w:ascii="Century Gothic" w:hAnsi="Century Gothic" w:cs="Times New Roman"/>
              </w:rPr>
              <w:t>polmon</w:t>
            </w:r>
            <w:r>
              <w:rPr>
                <w:rFonts w:ascii="Century Gothic" w:hAnsi="Century Gothic" w:cs="Times New Roman"/>
              </w:rPr>
              <w:t>ari</w:t>
            </w:r>
          </w:p>
          <w:p w14:paraId="61FEB4BD" w14:textId="77777777" w:rsidR="002F48D4" w:rsidRPr="00E53430" w:rsidRDefault="002F48D4" w:rsidP="004625B0">
            <w:pPr>
              <w:rPr>
                <w:rFonts w:ascii="Century Gothic" w:hAnsi="Century Gothic" w:cs="Times New Roman"/>
              </w:rPr>
            </w:pPr>
            <w:r w:rsidRPr="00E53430">
              <w:rPr>
                <w:rFonts w:ascii="Century Gothic" w:hAnsi="Century Gothic" w:cs="Times New Roman"/>
              </w:rPr>
              <w:t>Effetto protettore dalle infezioni</w:t>
            </w:r>
          </w:p>
          <w:bookmarkEnd w:id="4"/>
          <w:p w14:paraId="03689DD7" w14:textId="5CD03F6E" w:rsidR="002F48D4" w:rsidRPr="00E53430" w:rsidRDefault="002F48D4" w:rsidP="004625B0">
            <w:pPr>
              <w:rPr>
                <w:rFonts w:ascii="Century Gothic" w:hAnsi="Century Gothic" w:cs="Times New Roman"/>
              </w:rPr>
            </w:pPr>
          </w:p>
        </w:tc>
        <w:tc>
          <w:tcPr>
            <w:tcW w:w="2238" w:type="dxa"/>
            <w:gridSpan w:val="3"/>
          </w:tcPr>
          <w:p w14:paraId="5D6240ED" w14:textId="77777777" w:rsidR="002F48D4" w:rsidRPr="00E53430" w:rsidRDefault="002F48D4" w:rsidP="004625B0">
            <w:pPr>
              <w:rPr>
                <w:rFonts w:ascii="Century Gothic" w:hAnsi="Century Gothic" w:cs="Times New Roman"/>
                <w:shd w:val="clear" w:color="auto" w:fill="FFFFFF"/>
              </w:rPr>
            </w:pPr>
            <w:bookmarkStart w:id="5" w:name="_Hlk36287168"/>
          </w:p>
        </w:tc>
      </w:tr>
      <w:tr w:rsidR="00CE6D49" w:rsidRPr="00E53430" w14:paraId="16F10211" w14:textId="77777777" w:rsidTr="009D1B4E">
        <w:tc>
          <w:tcPr>
            <w:tcW w:w="14282" w:type="dxa"/>
            <w:gridSpan w:val="13"/>
          </w:tcPr>
          <w:p w14:paraId="078AF6DF" w14:textId="77777777" w:rsidR="00CE6D49" w:rsidRDefault="00CE6D49" w:rsidP="004625B0">
            <w:pPr>
              <w:rPr>
                <w:rFonts w:ascii="Century Gothic" w:hAnsi="Century Gothic" w:cs="Times New Roman"/>
              </w:rPr>
            </w:pPr>
            <w:bookmarkStart w:id="6" w:name="_Hlk36810894"/>
            <w:bookmarkEnd w:id="5"/>
          </w:p>
          <w:p w14:paraId="343957FB" w14:textId="626254AF" w:rsidR="00CE6D49" w:rsidRPr="00CE6D49" w:rsidRDefault="00D750F4" w:rsidP="004625B0">
            <w:pPr>
              <w:rPr>
                <w:rFonts w:ascii="Century Gothic" w:hAnsi="Century Gothic" w:cs="Times New Roman"/>
                <w:shd w:val="clear" w:color="auto" w:fill="FFFFFF"/>
              </w:rPr>
            </w:pPr>
            <w:r w:rsidRPr="00D750F4">
              <w:rPr>
                <w:rFonts w:ascii="Century Gothic" w:hAnsi="Century Gothic" w:cs="Times New Roman"/>
                <w:b/>
                <w:bCs/>
              </w:rPr>
              <w:t>Nota</w:t>
            </w:r>
            <w:r w:rsidR="00CE6D49">
              <w:rPr>
                <w:rFonts w:ascii="Century Gothic" w:hAnsi="Century Gothic" w:cs="Times New Roman"/>
              </w:rPr>
              <w:t xml:space="preserve">: </w:t>
            </w:r>
            <w:r w:rsidR="00CE6D49" w:rsidRPr="00CE6D49">
              <w:rPr>
                <w:rFonts w:ascii="Century Gothic" w:hAnsi="Century Gothic" w:cs="Times New Roman"/>
              </w:rPr>
              <w:t>È stato riportato per brevità un solo nome commerciale a titolo esemplificativo: per molte molecole vi è disponibilità di numerosi prodotti commerciali che possono essere scelti al posto di quelli riportati ad esempio in base a disponibilità e scelta del curante</w:t>
            </w:r>
          </w:p>
        </w:tc>
      </w:tr>
    </w:tbl>
    <w:p w14:paraId="0145590B" w14:textId="2A7788C4" w:rsidR="00192CF2" w:rsidRDefault="00192CF2">
      <w:pPr>
        <w:rPr>
          <w:rFonts w:ascii="Century Gothic" w:hAnsi="Century Gothic"/>
          <w:b/>
          <w:bCs/>
        </w:rPr>
        <w:sectPr w:rsidR="00192CF2" w:rsidSect="00192CF2">
          <w:endnotePr>
            <w:numFmt w:val="decimal"/>
          </w:endnotePr>
          <w:pgSz w:w="16838" w:h="11906" w:orient="landscape"/>
          <w:pgMar w:top="1134" w:right="1134" w:bottom="1134" w:left="1417" w:header="708" w:footer="708" w:gutter="0"/>
          <w:cols w:space="708"/>
          <w:docGrid w:linePitch="360"/>
        </w:sectPr>
      </w:pPr>
    </w:p>
    <w:p w14:paraId="3B77314F" w14:textId="77777777" w:rsidR="000B689C" w:rsidRDefault="000B689C" w:rsidP="00353868">
      <w:pPr>
        <w:pStyle w:val="NormaleWeb"/>
        <w:tabs>
          <w:tab w:val="left" w:pos="1560"/>
        </w:tabs>
        <w:spacing w:before="0" w:beforeAutospacing="0" w:after="0" w:afterAutospacing="0"/>
        <w:textAlignment w:val="baseline"/>
        <w:rPr>
          <w:rFonts w:ascii="Century Gothic" w:eastAsiaTheme="minorHAnsi" w:hAnsi="Century Gothic"/>
          <w:b/>
          <w:bCs/>
          <w:sz w:val="22"/>
          <w:szCs w:val="22"/>
          <w:lang w:eastAsia="en-US"/>
        </w:rPr>
      </w:pPr>
    </w:p>
    <w:p w14:paraId="0330E735" w14:textId="7CA75BBC" w:rsidR="00C83011" w:rsidRPr="0043581E" w:rsidRDefault="0043581E" w:rsidP="00F4038F">
      <w:pPr>
        <w:pStyle w:val="NormaleWeb"/>
        <w:tabs>
          <w:tab w:val="left" w:pos="1560"/>
        </w:tabs>
        <w:spacing w:before="0" w:beforeAutospacing="0" w:after="0" w:afterAutospacing="0"/>
        <w:jc w:val="both"/>
        <w:textAlignment w:val="baseline"/>
        <w:rPr>
          <w:rFonts w:ascii="Century Gothic" w:eastAsiaTheme="minorHAnsi" w:hAnsi="Century Gothic"/>
          <w:b/>
          <w:bCs/>
          <w:sz w:val="22"/>
          <w:szCs w:val="22"/>
          <w:lang w:eastAsia="en-US"/>
        </w:rPr>
      </w:pPr>
      <w:r>
        <w:rPr>
          <w:rFonts w:ascii="Century Gothic" w:eastAsiaTheme="minorHAnsi" w:hAnsi="Century Gothic"/>
          <w:b/>
          <w:bCs/>
          <w:sz w:val="22"/>
          <w:szCs w:val="22"/>
          <w:lang w:eastAsia="en-US"/>
        </w:rPr>
        <w:t>M</w:t>
      </w:r>
      <w:r w:rsidRPr="0043581E">
        <w:rPr>
          <w:rFonts w:ascii="Century Gothic" w:eastAsiaTheme="minorHAnsi" w:hAnsi="Century Gothic"/>
          <w:b/>
          <w:bCs/>
          <w:sz w:val="22"/>
          <w:szCs w:val="22"/>
          <w:lang w:eastAsia="en-US"/>
        </w:rPr>
        <w:t>isure di protezione per operatori sanitari</w:t>
      </w:r>
    </w:p>
    <w:p w14:paraId="76DCAB83" w14:textId="77777777" w:rsidR="00C83011" w:rsidRDefault="00C83011"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p>
    <w:p w14:paraId="06FB9076" w14:textId="78535337" w:rsidR="00C83011" w:rsidRDefault="00C83011"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r>
        <w:rPr>
          <w:rFonts w:ascii="Century Gothic" w:eastAsiaTheme="minorHAnsi" w:hAnsi="Century Gothic"/>
          <w:sz w:val="22"/>
          <w:szCs w:val="22"/>
          <w:lang w:eastAsia="en-US"/>
        </w:rPr>
        <w:t xml:space="preserve">Si rimanda a: </w:t>
      </w:r>
    </w:p>
    <w:p w14:paraId="1B055CD8" w14:textId="33550BE9" w:rsidR="00C83011" w:rsidRDefault="00C83011"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p>
    <w:p w14:paraId="69A1F57A" w14:textId="77777777" w:rsidR="00C83011" w:rsidRPr="0043581E" w:rsidRDefault="00C83011" w:rsidP="00F4038F">
      <w:pPr>
        <w:pStyle w:val="NormaleWeb"/>
        <w:tabs>
          <w:tab w:val="left" w:pos="1560"/>
        </w:tabs>
        <w:spacing w:before="0" w:beforeAutospacing="0" w:after="0" w:afterAutospacing="0"/>
        <w:jc w:val="both"/>
        <w:textAlignment w:val="baseline"/>
        <w:rPr>
          <w:rFonts w:ascii="Century Gothic" w:hAnsi="Century Gothic"/>
          <w:i/>
          <w:iCs/>
          <w:sz w:val="22"/>
          <w:szCs w:val="22"/>
        </w:rPr>
      </w:pPr>
      <w:r w:rsidRPr="0043581E">
        <w:rPr>
          <w:rFonts w:ascii="Century Gothic" w:hAnsi="Century Gothic"/>
          <w:i/>
          <w:iCs/>
          <w:sz w:val="22"/>
          <w:szCs w:val="22"/>
        </w:rPr>
        <w:t>Istituto Superiore di Sanità</w:t>
      </w:r>
    </w:p>
    <w:p w14:paraId="7B9958EE" w14:textId="77777777" w:rsidR="00F4038F" w:rsidRDefault="0043581E" w:rsidP="00F4038F">
      <w:pPr>
        <w:pStyle w:val="NormaleWeb"/>
        <w:tabs>
          <w:tab w:val="left" w:pos="1560"/>
        </w:tabs>
        <w:spacing w:before="0" w:beforeAutospacing="0" w:after="0" w:afterAutospacing="0"/>
        <w:jc w:val="both"/>
        <w:textAlignment w:val="baseline"/>
        <w:rPr>
          <w:rFonts w:ascii="Century Gothic" w:hAnsi="Century Gothic"/>
          <w:sz w:val="22"/>
          <w:szCs w:val="22"/>
        </w:rPr>
      </w:pPr>
      <w:r w:rsidRPr="0043581E">
        <w:rPr>
          <w:rFonts w:ascii="Century Gothic" w:hAnsi="Century Gothic"/>
          <w:sz w:val="22"/>
          <w:szCs w:val="22"/>
        </w:rPr>
        <w:t xml:space="preserve">Indicazioni ad interim per un utilizzo razionale delle protezioni per infezione da sars-cov-2 nelle attività sanitarie e sociosanitarie (assistenza a soggetti affetti da covid-19) nell’attuale scenario emergenziale </w:t>
      </w:r>
      <w:r w:rsidR="00C83011" w:rsidRPr="0043581E">
        <w:rPr>
          <w:rFonts w:ascii="Century Gothic" w:hAnsi="Century Gothic"/>
          <w:sz w:val="22"/>
          <w:szCs w:val="22"/>
        </w:rPr>
        <w:t xml:space="preserve">SARS-COV-2 </w:t>
      </w:r>
    </w:p>
    <w:p w14:paraId="5B1DB2C4" w14:textId="77777777" w:rsidR="00F4038F" w:rsidRDefault="00C83011" w:rsidP="00F4038F">
      <w:pPr>
        <w:pStyle w:val="NormaleWeb"/>
        <w:tabs>
          <w:tab w:val="left" w:pos="1560"/>
        </w:tabs>
        <w:spacing w:before="0" w:beforeAutospacing="0" w:after="0" w:afterAutospacing="0"/>
        <w:jc w:val="both"/>
        <w:textAlignment w:val="baseline"/>
        <w:rPr>
          <w:rFonts w:ascii="Century Gothic" w:hAnsi="Century Gothic"/>
          <w:sz w:val="22"/>
          <w:szCs w:val="22"/>
        </w:rPr>
      </w:pPr>
      <w:r w:rsidRPr="0043581E">
        <w:rPr>
          <w:rFonts w:ascii="Century Gothic" w:hAnsi="Century Gothic"/>
          <w:sz w:val="22"/>
          <w:szCs w:val="22"/>
        </w:rPr>
        <w:t xml:space="preserve">Gruppo di Lavoro ISS Prevenzione e Controllo delle Infezioni Rapporto ISS COVID-19 n. 2/2020 </w:t>
      </w:r>
    </w:p>
    <w:p w14:paraId="60B6A68F" w14:textId="672A4172" w:rsidR="00C83011" w:rsidRPr="0043581E" w:rsidRDefault="00C83011"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r w:rsidRPr="0043581E">
        <w:rPr>
          <w:rFonts w:ascii="Century Gothic" w:hAnsi="Century Gothic"/>
          <w:sz w:val="22"/>
          <w:szCs w:val="22"/>
        </w:rPr>
        <w:t>Rev. aggiornato al 28 marzo 2020</w:t>
      </w:r>
    </w:p>
    <w:p w14:paraId="1CA10D32" w14:textId="6B8E41D0" w:rsidR="00C83011" w:rsidRPr="0043581E" w:rsidRDefault="002D252B" w:rsidP="00F4038F">
      <w:pPr>
        <w:pStyle w:val="NormaleWeb"/>
        <w:tabs>
          <w:tab w:val="left" w:pos="1560"/>
        </w:tabs>
        <w:spacing w:before="0" w:beforeAutospacing="0" w:after="0" w:afterAutospacing="0"/>
        <w:jc w:val="both"/>
        <w:textAlignment w:val="baseline"/>
        <w:rPr>
          <w:sz w:val="22"/>
          <w:szCs w:val="22"/>
        </w:rPr>
      </w:pPr>
      <w:hyperlink r:id="rId38" w:history="1">
        <w:r w:rsidR="00C83011" w:rsidRPr="0043581E">
          <w:rPr>
            <w:rStyle w:val="Collegamentoipertestuale"/>
            <w:rFonts w:ascii="Century Gothic" w:hAnsi="Century Gothic"/>
            <w:sz w:val="22"/>
            <w:szCs w:val="22"/>
          </w:rPr>
          <w:t>https://www.iss.it/documents/20126/0/Rapporto+ISS+COVID+2_+Protezioni_REV.V6.pdf/740f7d89-6a28-0ca1-8f76-368ade332dae?t=1585569978473</w:t>
        </w:r>
      </w:hyperlink>
      <w:r w:rsidR="00C83011" w:rsidRPr="0043581E">
        <w:rPr>
          <w:sz w:val="22"/>
          <w:szCs w:val="22"/>
        </w:rPr>
        <w:t xml:space="preserve"> </w:t>
      </w:r>
    </w:p>
    <w:p w14:paraId="23324E61" w14:textId="5BF5B002" w:rsidR="00C83011" w:rsidRPr="0043581E" w:rsidRDefault="00C83011" w:rsidP="00F4038F">
      <w:pPr>
        <w:pStyle w:val="NormaleWeb"/>
        <w:tabs>
          <w:tab w:val="left" w:pos="1560"/>
        </w:tabs>
        <w:spacing w:before="0" w:beforeAutospacing="0" w:after="0" w:afterAutospacing="0"/>
        <w:jc w:val="both"/>
        <w:textAlignment w:val="baseline"/>
        <w:rPr>
          <w:rFonts w:ascii="Century Gothic" w:hAnsi="Century Gothic"/>
          <w:sz w:val="22"/>
          <w:szCs w:val="22"/>
        </w:rPr>
      </w:pPr>
    </w:p>
    <w:p w14:paraId="76CC8A10" w14:textId="77777777" w:rsidR="00C83011" w:rsidRPr="0043581E" w:rsidRDefault="00C83011" w:rsidP="00F4038F">
      <w:pPr>
        <w:pStyle w:val="NormaleWeb"/>
        <w:tabs>
          <w:tab w:val="left" w:pos="1560"/>
        </w:tabs>
        <w:spacing w:before="0" w:beforeAutospacing="0" w:after="0" w:afterAutospacing="0"/>
        <w:jc w:val="both"/>
        <w:textAlignment w:val="baseline"/>
        <w:rPr>
          <w:rFonts w:ascii="Century Gothic" w:hAnsi="Century Gothic"/>
          <w:i/>
          <w:iCs/>
          <w:sz w:val="22"/>
          <w:szCs w:val="22"/>
        </w:rPr>
      </w:pPr>
      <w:r w:rsidRPr="0043581E">
        <w:rPr>
          <w:rFonts w:ascii="Century Gothic" w:hAnsi="Century Gothic"/>
          <w:i/>
          <w:iCs/>
          <w:sz w:val="22"/>
          <w:szCs w:val="22"/>
        </w:rPr>
        <w:t>Istituto Superiore di Sanità</w:t>
      </w:r>
    </w:p>
    <w:p w14:paraId="7B6E3595" w14:textId="284F044B" w:rsidR="00C83011" w:rsidRPr="0043581E" w:rsidRDefault="0043581E" w:rsidP="00F4038F">
      <w:pPr>
        <w:pStyle w:val="NormaleWeb"/>
        <w:tabs>
          <w:tab w:val="left" w:pos="1560"/>
        </w:tabs>
        <w:spacing w:before="0" w:beforeAutospacing="0" w:after="0" w:afterAutospacing="0"/>
        <w:jc w:val="both"/>
        <w:textAlignment w:val="baseline"/>
        <w:rPr>
          <w:rFonts w:ascii="Century Gothic" w:hAnsi="Century Gothic"/>
          <w:sz w:val="22"/>
          <w:szCs w:val="22"/>
        </w:rPr>
      </w:pPr>
      <w:r w:rsidRPr="0043581E">
        <w:rPr>
          <w:rFonts w:ascii="Century Gothic" w:hAnsi="Century Gothic"/>
          <w:sz w:val="22"/>
          <w:szCs w:val="22"/>
        </w:rPr>
        <w:t xml:space="preserve">Indicazioni ad interim per la prevenzione e il controllo dell’infezione da sars-cov-2 in strutture residenziali sociosanitarie </w:t>
      </w:r>
      <w:r w:rsidR="00C83011" w:rsidRPr="0043581E">
        <w:rPr>
          <w:rFonts w:ascii="Century Gothic" w:hAnsi="Century Gothic"/>
          <w:sz w:val="22"/>
          <w:szCs w:val="22"/>
        </w:rPr>
        <w:t>Gruppo di Lavoro ISS Prevenzione e Controllo delle Infezioni -aggiornato al 16 marzo 2020</w:t>
      </w:r>
    </w:p>
    <w:p w14:paraId="0889A7A0" w14:textId="2B062BAD" w:rsidR="00C83011" w:rsidRPr="0043581E" w:rsidRDefault="002D252B"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hyperlink r:id="rId39" w:history="1">
        <w:r w:rsidR="00C83011" w:rsidRPr="0043581E">
          <w:rPr>
            <w:rStyle w:val="Collegamentoipertestuale"/>
            <w:rFonts w:ascii="Century Gothic" w:eastAsiaTheme="minorHAnsi" w:hAnsi="Century Gothic"/>
            <w:sz w:val="22"/>
            <w:szCs w:val="22"/>
            <w:lang w:eastAsia="en-US"/>
          </w:rPr>
          <w:t>https://www.epicentro.iss.it/coronavirus/pdf/rapporto-covid-19-4-2020.pdf</w:t>
        </w:r>
      </w:hyperlink>
      <w:r w:rsidR="00C83011" w:rsidRPr="0043581E">
        <w:rPr>
          <w:rFonts w:ascii="Century Gothic" w:eastAsiaTheme="minorHAnsi" w:hAnsi="Century Gothic"/>
          <w:sz w:val="22"/>
          <w:szCs w:val="22"/>
          <w:lang w:eastAsia="en-US"/>
        </w:rPr>
        <w:t xml:space="preserve"> </w:t>
      </w:r>
    </w:p>
    <w:p w14:paraId="22DFC562" w14:textId="1FD96F71" w:rsidR="00C83011" w:rsidRPr="0043581E" w:rsidRDefault="00C83011"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p>
    <w:p w14:paraId="0544FBB8" w14:textId="77777777" w:rsidR="0043581E" w:rsidRPr="0043581E" w:rsidRDefault="0043581E" w:rsidP="00F4038F">
      <w:pPr>
        <w:pStyle w:val="NormaleWeb"/>
        <w:tabs>
          <w:tab w:val="left" w:pos="1560"/>
        </w:tabs>
        <w:spacing w:before="0" w:beforeAutospacing="0" w:after="0" w:afterAutospacing="0"/>
        <w:jc w:val="both"/>
        <w:textAlignment w:val="baseline"/>
        <w:rPr>
          <w:rFonts w:ascii="Century Gothic" w:hAnsi="Century Gothic"/>
          <w:i/>
          <w:iCs/>
          <w:sz w:val="22"/>
          <w:szCs w:val="22"/>
        </w:rPr>
      </w:pPr>
      <w:r w:rsidRPr="0043581E">
        <w:rPr>
          <w:rFonts w:ascii="Century Gothic" w:hAnsi="Century Gothic"/>
          <w:i/>
          <w:iCs/>
          <w:sz w:val="22"/>
          <w:szCs w:val="22"/>
        </w:rPr>
        <w:t>Istituto Superiore di Sanità</w:t>
      </w:r>
    </w:p>
    <w:p w14:paraId="7394FD9E" w14:textId="7A6483D0" w:rsidR="00C83011" w:rsidRPr="0043581E" w:rsidRDefault="00C83011" w:rsidP="00F4038F">
      <w:pPr>
        <w:pStyle w:val="NormaleWeb"/>
        <w:tabs>
          <w:tab w:val="left" w:pos="1560"/>
        </w:tabs>
        <w:spacing w:before="0" w:beforeAutospacing="0" w:after="0" w:afterAutospacing="0"/>
        <w:jc w:val="both"/>
        <w:textAlignment w:val="baseline"/>
        <w:rPr>
          <w:rFonts w:ascii="Century Gothic" w:hAnsi="Century Gothic"/>
          <w:sz w:val="22"/>
          <w:szCs w:val="22"/>
        </w:rPr>
      </w:pPr>
      <w:r w:rsidRPr="0043581E">
        <w:rPr>
          <w:rFonts w:ascii="Century Gothic" w:hAnsi="Century Gothic"/>
          <w:sz w:val="22"/>
          <w:szCs w:val="22"/>
        </w:rPr>
        <w:t>Indicazioni ad interim per la prevenzione e gestione degli ambienti indoor in relazione alla trasmissione dell’infezione da virus SARS-CoV-2 Gruppo di Lavoro ISS Ambiente e Qualità dell’Aria Indoor versione del 23 marzo 2020</w:t>
      </w:r>
    </w:p>
    <w:p w14:paraId="7D21C935" w14:textId="6CAC156D" w:rsidR="0043581E" w:rsidRPr="0043581E" w:rsidRDefault="002D252B"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hyperlink r:id="rId40" w:history="1">
        <w:r w:rsidR="0043581E" w:rsidRPr="0043581E">
          <w:rPr>
            <w:rStyle w:val="Collegamentoipertestuale"/>
            <w:rFonts w:ascii="Century Gothic" w:eastAsiaTheme="minorHAnsi" w:hAnsi="Century Gothic"/>
            <w:sz w:val="22"/>
            <w:szCs w:val="22"/>
            <w:lang w:eastAsia="en-US"/>
          </w:rPr>
          <w:t>https://www.iss.it/documents/20126/0/Rapporto+ISS+COVID-19+n.+5_2020+Aria+indoor.pdf/863eacc8-db83-57b9-478f-2a0e9e2065ba?t=1585306794138</w:t>
        </w:r>
      </w:hyperlink>
      <w:r w:rsidR="0043581E" w:rsidRPr="0043581E">
        <w:rPr>
          <w:rFonts w:ascii="Century Gothic" w:eastAsiaTheme="minorHAnsi" w:hAnsi="Century Gothic"/>
          <w:sz w:val="22"/>
          <w:szCs w:val="22"/>
          <w:lang w:eastAsia="en-US"/>
        </w:rPr>
        <w:t xml:space="preserve"> </w:t>
      </w:r>
    </w:p>
    <w:bookmarkEnd w:id="6"/>
    <w:p w14:paraId="4055E44C" w14:textId="54907E32" w:rsidR="008E599E" w:rsidRDefault="008E599E" w:rsidP="00F4038F">
      <w:pPr>
        <w:pStyle w:val="NormaleWeb"/>
        <w:tabs>
          <w:tab w:val="left" w:pos="1560"/>
        </w:tabs>
        <w:spacing w:before="0" w:beforeAutospacing="0" w:after="0" w:afterAutospacing="0"/>
        <w:jc w:val="both"/>
        <w:textAlignment w:val="baseline"/>
        <w:rPr>
          <w:rFonts w:ascii="Century Gothic" w:eastAsiaTheme="minorHAnsi" w:hAnsi="Century Gothic"/>
          <w:sz w:val="22"/>
          <w:szCs w:val="22"/>
          <w:lang w:eastAsia="en-US"/>
        </w:rPr>
      </w:pPr>
    </w:p>
    <w:p w14:paraId="46463801" w14:textId="77777777" w:rsidR="00EB69B6" w:rsidRDefault="00EB69B6" w:rsidP="00F4038F">
      <w:pPr>
        <w:pStyle w:val="NormaleWeb"/>
        <w:tabs>
          <w:tab w:val="left" w:pos="1560"/>
        </w:tabs>
        <w:spacing w:before="0" w:beforeAutospacing="0" w:after="0" w:afterAutospacing="0"/>
        <w:jc w:val="both"/>
        <w:textAlignment w:val="baseline"/>
        <w:rPr>
          <w:rFonts w:ascii="Century Gothic" w:eastAsiaTheme="minorHAnsi" w:hAnsi="Century Gothic"/>
          <w:b/>
          <w:bCs/>
          <w:sz w:val="28"/>
          <w:szCs w:val="28"/>
          <w:lang w:eastAsia="en-US"/>
        </w:rPr>
      </w:pPr>
    </w:p>
    <w:p w14:paraId="354A10B0" w14:textId="7FE0FF05" w:rsidR="007F076E" w:rsidRPr="007C12B2" w:rsidRDefault="00D830C7" w:rsidP="00F4038F">
      <w:pPr>
        <w:pStyle w:val="NormaleWeb"/>
        <w:tabs>
          <w:tab w:val="left" w:pos="1560"/>
        </w:tabs>
        <w:spacing w:before="0" w:beforeAutospacing="0" w:after="0" w:afterAutospacing="0"/>
        <w:jc w:val="both"/>
        <w:textAlignment w:val="baseline"/>
        <w:rPr>
          <w:rFonts w:ascii="Century Gothic" w:eastAsiaTheme="minorHAnsi" w:hAnsi="Century Gothic"/>
          <w:b/>
          <w:bCs/>
          <w:sz w:val="28"/>
          <w:szCs w:val="28"/>
          <w:lang w:eastAsia="en-US"/>
        </w:rPr>
      </w:pPr>
      <w:r w:rsidRPr="007C12B2">
        <w:rPr>
          <w:rFonts w:ascii="Century Gothic" w:eastAsiaTheme="minorHAnsi" w:hAnsi="Century Gothic"/>
          <w:b/>
          <w:bCs/>
          <w:sz w:val="28"/>
          <w:szCs w:val="28"/>
          <w:lang w:eastAsia="en-US"/>
        </w:rPr>
        <w:t>Note</w:t>
      </w:r>
      <w:r>
        <w:rPr>
          <w:rFonts w:ascii="Century Gothic" w:eastAsiaTheme="minorHAnsi" w:hAnsi="Century Gothic"/>
          <w:b/>
          <w:bCs/>
          <w:sz w:val="28"/>
          <w:szCs w:val="28"/>
          <w:lang w:eastAsia="en-US"/>
        </w:rPr>
        <w:t xml:space="preserve"> Aggiuntive</w:t>
      </w:r>
    </w:p>
    <w:p w14:paraId="736B71FF" w14:textId="7C0138F9" w:rsidR="00252BE5" w:rsidRPr="00252BE5" w:rsidRDefault="00252BE5" w:rsidP="00F4038F">
      <w:pPr>
        <w:spacing w:after="0" w:line="240" w:lineRule="auto"/>
        <w:jc w:val="both"/>
        <w:rPr>
          <w:rFonts w:ascii="Century Gothic" w:eastAsia="Times New Roman" w:hAnsi="Century Gothic" w:cs="Times New Roman"/>
          <w:lang w:eastAsia="it-IT"/>
        </w:rPr>
      </w:pPr>
    </w:p>
    <w:p w14:paraId="386EC4FF" w14:textId="3345DB2F" w:rsidR="00252BE5" w:rsidRPr="00252BE5" w:rsidRDefault="00252BE5" w:rsidP="00F4038F">
      <w:pPr>
        <w:spacing w:after="0" w:line="240" w:lineRule="auto"/>
        <w:jc w:val="both"/>
        <w:rPr>
          <w:rFonts w:ascii="Century Gothic" w:eastAsia="Times New Roman" w:hAnsi="Century Gothic" w:cs="Times New Roman"/>
          <w:b/>
          <w:bCs/>
          <w:lang w:eastAsia="it-IT"/>
        </w:rPr>
      </w:pPr>
      <w:r w:rsidRPr="00252BE5">
        <w:rPr>
          <w:rFonts w:ascii="Century Gothic" w:eastAsia="Times New Roman" w:hAnsi="Century Gothic" w:cs="Times New Roman"/>
          <w:b/>
          <w:bCs/>
          <w:lang w:eastAsia="it-IT"/>
        </w:rPr>
        <w:t>Ossigenoterapia domiciliare</w:t>
      </w:r>
      <w:r w:rsidR="00F76A1E">
        <w:rPr>
          <w:rFonts w:ascii="Century Gothic" w:eastAsia="Times New Roman" w:hAnsi="Century Gothic" w:cs="Times New Roman"/>
          <w:b/>
          <w:bCs/>
          <w:lang w:eastAsia="it-IT"/>
        </w:rPr>
        <w:t xml:space="preserve"> </w:t>
      </w:r>
      <w:r w:rsidR="00F76A1E" w:rsidRPr="00F81FE4">
        <w:rPr>
          <w:rFonts w:ascii="Century Gothic" w:eastAsia="Times New Roman" w:hAnsi="Century Gothic" w:cs="Times New Roman"/>
          <w:b/>
          <w:bCs/>
          <w:lang w:eastAsia="it-IT"/>
        </w:rPr>
        <w:t>(OTD)</w:t>
      </w:r>
    </w:p>
    <w:p w14:paraId="5FB85085" w14:textId="77777777" w:rsidR="00252BE5" w:rsidRDefault="00252BE5" w:rsidP="00F4038F">
      <w:pPr>
        <w:spacing w:after="0" w:line="240" w:lineRule="auto"/>
        <w:jc w:val="both"/>
        <w:rPr>
          <w:rFonts w:ascii="Century Gothic" w:eastAsia="Times New Roman" w:hAnsi="Century Gothic" w:cs="Times New Roman"/>
          <w:lang w:eastAsia="it-IT"/>
        </w:rPr>
      </w:pPr>
    </w:p>
    <w:p w14:paraId="111D5ADE" w14:textId="01A0ACC8"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Una bombola da 1000 litri ha una durata di circa 8 ore</w:t>
      </w:r>
      <w:r>
        <w:rPr>
          <w:rFonts w:ascii="Century Gothic" w:eastAsia="Times New Roman" w:hAnsi="Century Gothic" w:cs="Times New Roman"/>
          <w:lang w:eastAsia="it-IT"/>
        </w:rPr>
        <w:t>.</w:t>
      </w:r>
    </w:p>
    <w:p w14:paraId="2E339F09" w14:textId="1EE739FA"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 xml:space="preserve">Modalità di erogazione attraverso </w:t>
      </w:r>
      <w:r w:rsidR="00F4038F">
        <w:rPr>
          <w:rFonts w:ascii="Century Gothic" w:eastAsia="Times New Roman" w:hAnsi="Century Gothic" w:cs="Times New Roman"/>
          <w:lang w:eastAsia="it-IT"/>
        </w:rPr>
        <w:t>c</w:t>
      </w:r>
      <w:r w:rsidRPr="00252BE5">
        <w:rPr>
          <w:rFonts w:ascii="Century Gothic" w:eastAsia="Times New Roman" w:hAnsi="Century Gothic" w:cs="Times New Roman"/>
          <w:lang w:eastAsia="it-IT"/>
        </w:rPr>
        <w:t xml:space="preserve">annule nasali, anche dette “occhialini”, oppure Ventimask (da preferire per minor dispersione), oppure </w:t>
      </w:r>
      <w:r w:rsidR="00F4038F">
        <w:rPr>
          <w:rFonts w:ascii="Century Gothic" w:eastAsia="Times New Roman" w:hAnsi="Century Gothic" w:cs="Times New Roman"/>
          <w:lang w:eastAsia="it-IT"/>
        </w:rPr>
        <w:t>m</w:t>
      </w:r>
      <w:r w:rsidRPr="00252BE5">
        <w:rPr>
          <w:rFonts w:ascii="Century Gothic" w:eastAsia="Times New Roman" w:hAnsi="Century Gothic" w:cs="Times New Roman"/>
          <w:lang w:eastAsia="it-IT"/>
        </w:rPr>
        <w:t>aschera con reservoir</w:t>
      </w:r>
      <w:r>
        <w:rPr>
          <w:rFonts w:ascii="Century Gothic" w:eastAsia="Times New Roman" w:hAnsi="Century Gothic" w:cs="Times New Roman"/>
          <w:lang w:eastAsia="it-IT"/>
        </w:rPr>
        <w:t>.</w:t>
      </w:r>
    </w:p>
    <w:p w14:paraId="0D68F271" w14:textId="08827E2C"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Inizi</w:t>
      </w:r>
      <w:r w:rsidR="00F76A1E">
        <w:rPr>
          <w:rFonts w:ascii="Century Gothic" w:eastAsia="Times New Roman" w:hAnsi="Century Gothic" w:cs="Times New Roman"/>
          <w:lang w:eastAsia="it-IT"/>
        </w:rPr>
        <w:t>are la</w:t>
      </w:r>
      <w:r w:rsidRPr="00252BE5">
        <w:rPr>
          <w:rFonts w:ascii="Century Gothic" w:eastAsia="Times New Roman" w:hAnsi="Century Gothic" w:cs="Times New Roman"/>
          <w:lang w:eastAsia="it-IT"/>
        </w:rPr>
        <w:t xml:space="preserve"> terapia se la SpO2 è inferiore a 90-94% oppure se il paziente è dispnoico (o ha sintomi di ipossia quali cianosi, ecc.</w:t>
      </w:r>
      <w:r w:rsidR="00F76A1E">
        <w:rPr>
          <w:rFonts w:ascii="Century Gothic" w:eastAsia="Times New Roman" w:hAnsi="Century Gothic" w:cs="Times New Roman"/>
          <w:lang w:eastAsia="it-IT"/>
        </w:rPr>
        <w:t>)</w:t>
      </w:r>
    </w:p>
    <w:p w14:paraId="6A5A3037" w14:textId="75DF7039"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La OTD deve essere attuata per almeno 18 h/die nei pazienti ipossiemici stabili</w:t>
      </w:r>
      <w:r w:rsidR="00F76A1E">
        <w:rPr>
          <w:rFonts w:ascii="Century Gothic" w:eastAsia="Times New Roman" w:hAnsi="Century Gothic" w:cs="Times New Roman"/>
          <w:lang w:eastAsia="it-IT"/>
        </w:rPr>
        <w:t xml:space="preserve">. </w:t>
      </w:r>
      <w:r w:rsidRPr="00252BE5">
        <w:rPr>
          <w:rFonts w:ascii="Century Gothic" w:eastAsia="Times New Roman" w:hAnsi="Century Gothic" w:cs="Times New Roman"/>
          <w:lang w:eastAsia="it-IT"/>
        </w:rPr>
        <w:t>I benefici aumentano proporzionalmente al tempo di assunzione, cosicché è preferibile che esso sia prossimo alle 24 h/die.</w:t>
      </w:r>
    </w:p>
    <w:p w14:paraId="20F89037" w14:textId="77777777"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Tenuto conto del fatto che la pressione arteriosa polmonare aumenta dopo 2-3 ore di sospensione dell’ossigenoterapia, le interruzioni quotidiane del trattamento non dovrebbero superare tale durata.</w:t>
      </w:r>
    </w:p>
    <w:p w14:paraId="7AC14679" w14:textId="77777777"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Obiettivo terapeutico: se si dispone di un saturimetro, gli obiettivi si differenziano fra il paziente con BPCO e tutti gli altri:</w:t>
      </w:r>
    </w:p>
    <w:p w14:paraId="63B98E82" w14:textId="77777777" w:rsidR="00252BE5" w:rsidRPr="00252BE5" w:rsidRDefault="00252BE5" w:rsidP="00F4038F">
      <w:pPr>
        <w:spacing w:after="0" w:line="240" w:lineRule="auto"/>
        <w:ind w:left="426"/>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w:t>
      </w:r>
      <w:r w:rsidRPr="00252BE5">
        <w:rPr>
          <w:rFonts w:ascii="Century Gothic" w:eastAsia="Times New Roman" w:hAnsi="Century Gothic" w:cs="Times New Roman"/>
          <w:lang w:eastAsia="it-IT"/>
        </w:rPr>
        <w:tab/>
        <w:t>Paziente con BPCO: target ideale di SpO2 tra 88% e 92%</w:t>
      </w:r>
    </w:p>
    <w:p w14:paraId="609D097C" w14:textId="77777777" w:rsidR="00252BE5" w:rsidRPr="00252BE5" w:rsidRDefault="00252BE5" w:rsidP="00F4038F">
      <w:pPr>
        <w:spacing w:after="0" w:line="240" w:lineRule="auto"/>
        <w:ind w:left="426"/>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w:t>
      </w:r>
      <w:r w:rsidRPr="00252BE5">
        <w:rPr>
          <w:rFonts w:ascii="Century Gothic" w:eastAsia="Times New Roman" w:hAnsi="Century Gothic" w:cs="Times New Roman"/>
          <w:lang w:eastAsia="it-IT"/>
        </w:rPr>
        <w:tab/>
        <w:t>Paziente senza BPCO: target ideale di SpO2 tra 94% e 98%.</w:t>
      </w:r>
    </w:p>
    <w:p w14:paraId="0381C858" w14:textId="77777777"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lastRenderedPageBreak/>
        <w:t>Si può quindi partire con un flusso medio (ad esempio 4-6 l/min) e poi aggiustarlo per raggiungere il target desiderato.</w:t>
      </w:r>
    </w:p>
    <w:p w14:paraId="24EF99D5" w14:textId="77777777"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 xml:space="preserve">Da notare che il paziente con BPCO, che cronicamente vive con 88-90% di SpO2, non ha bisogno di avere 98-100%, perché potrebbe andare in ipercapnia </w:t>
      </w:r>
    </w:p>
    <w:p w14:paraId="16ED4D42" w14:textId="77777777"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Sono pertanto proponibili le seguenti durate minime di utilizzo quotidiano:</w:t>
      </w:r>
    </w:p>
    <w:p w14:paraId="28B99E64" w14:textId="77777777" w:rsidR="00252BE5" w:rsidRPr="00252BE5" w:rsidRDefault="00252BE5" w:rsidP="00F4038F">
      <w:pPr>
        <w:spacing w:after="0" w:line="240" w:lineRule="auto"/>
        <w:ind w:left="426"/>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w:t>
      </w:r>
      <w:r w:rsidRPr="00252BE5">
        <w:rPr>
          <w:rFonts w:ascii="Century Gothic" w:eastAsia="Times New Roman" w:hAnsi="Century Gothic" w:cs="Times New Roman"/>
          <w:lang w:eastAsia="it-IT"/>
        </w:rPr>
        <w:tab/>
        <w:t>ipossiemia continua: &gt;18 h/die, preferibilmente prossima alle 24 h (specie in presenza di ipertensione polmonare);</w:t>
      </w:r>
    </w:p>
    <w:p w14:paraId="73FE2BC1" w14:textId="77777777" w:rsidR="00252BE5" w:rsidRPr="00252BE5" w:rsidRDefault="00252BE5" w:rsidP="00F4038F">
      <w:pPr>
        <w:spacing w:after="0" w:line="240" w:lineRule="auto"/>
        <w:ind w:left="426"/>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w:t>
      </w:r>
      <w:r w:rsidRPr="00252BE5">
        <w:rPr>
          <w:rFonts w:ascii="Century Gothic" w:eastAsia="Times New Roman" w:hAnsi="Century Gothic" w:cs="Times New Roman"/>
          <w:lang w:eastAsia="it-IT"/>
        </w:rPr>
        <w:tab/>
        <w:t>ipossiemia notturna: &gt;6 h/die</w:t>
      </w:r>
    </w:p>
    <w:p w14:paraId="55F393AE" w14:textId="3FC80DFB" w:rsidR="00252BE5" w:rsidRPr="00252BE5" w:rsidRDefault="00252BE5" w:rsidP="00F4038F">
      <w:pPr>
        <w:spacing w:after="0" w:line="240" w:lineRule="auto"/>
        <w:jc w:val="both"/>
        <w:rPr>
          <w:rFonts w:ascii="Century Gothic" w:eastAsia="Times New Roman" w:hAnsi="Century Gothic" w:cs="Times New Roman"/>
          <w:lang w:eastAsia="it-IT"/>
        </w:rPr>
      </w:pPr>
      <w:r w:rsidRPr="00252BE5">
        <w:rPr>
          <w:rFonts w:ascii="Century Gothic" w:eastAsia="Times New Roman" w:hAnsi="Century Gothic" w:cs="Times New Roman"/>
          <w:lang w:eastAsia="it-IT"/>
        </w:rPr>
        <w:t>NB: L'infiammabilità dell'ossigeno per l'ossigenoterapia impone di attuare diverse precauzioni d'uso quali la ventilazione dell’ambiente, il non fumare o avere fiamme libere nell’ambiente (candele, fornelli, stuf</w:t>
      </w:r>
      <w:r w:rsidR="0012759A">
        <w:rPr>
          <w:rFonts w:ascii="Century Gothic" w:eastAsia="Times New Roman" w:hAnsi="Century Gothic" w:cs="Times New Roman"/>
          <w:lang w:eastAsia="it-IT"/>
        </w:rPr>
        <w:t xml:space="preserve">e </w:t>
      </w:r>
      <w:r w:rsidRPr="00252BE5">
        <w:rPr>
          <w:rFonts w:ascii="Century Gothic" w:eastAsia="Times New Roman" w:hAnsi="Century Gothic" w:cs="Times New Roman"/>
          <w:lang w:eastAsia="it-IT"/>
        </w:rPr>
        <w:t>ecc</w:t>
      </w:r>
      <w:r w:rsidR="0012759A">
        <w:rPr>
          <w:rFonts w:ascii="Century Gothic" w:eastAsia="Times New Roman" w:hAnsi="Century Gothic" w:cs="Times New Roman"/>
          <w:lang w:eastAsia="it-IT"/>
        </w:rPr>
        <w:t>.</w:t>
      </w:r>
      <w:r w:rsidRPr="00252BE5">
        <w:rPr>
          <w:rFonts w:ascii="Century Gothic" w:eastAsia="Times New Roman" w:hAnsi="Century Gothic" w:cs="Times New Roman"/>
          <w:lang w:eastAsia="it-IT"/>
        </w:rPr>
        <w:t>)</w:t>
      </w:r>
    </w:p>
    <w:p w14:paraId="560F4874" w14:textId="07254033" w:rsidR="00DE2E86" w:rsidRPr="00D57248" w:rsidRDefault="00DE2E86" w:rsidP="00F4038F">
      <w:pPr>
        <w:spacing w:before="90" w:after="90" w:line="240" w:lineRule="auto"/>
        <w:jc w:val="both"/>
        <w:rPr>
          <w:rFonts w:ascii="Century Gothic" w:eastAsia="Times New Roman" w:hAnsi="Century Gothic" w:cs="Helvetica"/>
          <w:strike/>
          <w:color w:val="1D2129"/>
          <w:sz w:val="21"/>
          <w:szCs w:val="21"/>
          <w:lang w:eastAsia="it-IT"/>
        </w:rPr>
      </w:pPr>
    </w:p>
    <w:p w14:paraId="493A52BC" w14:textId="6E93C309" w:rsidR="00D57248" w:rsidRPr="00037550" w:rsidRDefault="00D57248" w:rsidP="00F4038F">
      <w:pPr>
        <w:spacing w:before="90" w:after="90" w:line="240" w:lineRule="auto"/>
        <w:jc w:val="both"/>
        <w:rPr>
          <w:rFonts w:ascii="Century Gothic" w:hAnsi="Century Gothic"/>
          <w:b/>
          <w:bCs/>
        </w:rPr>
      </w:pPr>
      <w:r w:rsidRPr="00037550">
        <w:rPr>
          <w:rFonts w:ascii="Century Gothic" w:hAnsi="Century Gothic"/>
          <w:b/>
          <w:bCs/>
        </w:rPr>
        <w:t xml:space="preserve">Interazioni Farmacologiche per Covid-19 ed Intervallo Qt </w:t>
      </w:r>
    </w:p>
    <w:p w14:paraId="49E70F42" w14:textId="77777777" w:rsidR="00D57248" w:rsidRPr="00037550" w:rsidRDefault="00D57248" w:rsidP="00F4038F">
      <w:pPr>
        <w:spacing w:before="90" w:after="90" w:line="240" w:lineRule="auto"/>
        <w:jc w:val="both"/>
        <w:rPr>
          <w:rFonts w:ascii="Century Gothic" w:hAnsi="Century Gothic"/>
        </w:rPr>
      </w:pPr>
    </w:p>
    <w:p w14:paraId="1BC76F51" w14:textId="38B23BF1" w:rsidR="000803AB" w:rsidRDefault="00D57248" w:rsidP="00F4038F">
      <w:pPr>
        <w:spacing w:before="90" w:after="90" w:line="240" w:lineRule="auto"/>
        <w:jc w:val="both"/>
        <w:rPr>
          <w:rFonts w:ascii="Century Gothic" w:hAnsi="Century Gothic"/>
        </w:rPr>
      </w:pPr>
      <w:r w:rsidRPr="00037550">
        <w:rPr>
          <w:rFonts w:ascii="Century Gothic" w:hAnsi="Century Gothic"/>
        </w:rPr>
        <w:t xml:space="preserve">La </w:t>
      </w:r>
      <w:r w:rsidRPr="00C4492A">
        <w:rPr>
          <w:rFonts w:ascii="Century Gothic" w:hAnsi="Century Gothic"/>
          <w:i/>
          <w:iCs/>
        </w:rPr>
        <w:t>Società Italiana di Cardiologia</w:t>
      </w:r>
      <w:r w:rsidRPr="00037550">
        <w:rPr>
          <w:rFonts w:ascii="Century Gothic" w:hAnsi="Century Gothic"/>
        </w:rPr>
        <w:t xml:space="preserve"> intende informare i medici sulle possibili interazioni farmacologiche delle terapie utilizzate nei pazienti Covid 19 per poter valutare i rischi della infezione e quelli delle terapie. In particolare, sono state utilizzate per il trattamento di Covid-19 nuove associazioni idrossiclorochina-azitromicina e lopinavir-ritonavir, cioè farmaci che bloccano la corrente Ikr e che possono allungare significativamente l’intervallo QT. Inoltre, la diarrea coesistente nei Covid-19 (o indotta da farmaci antivirali) può provocare ipopotassiemia potenziando l’effetto aritmogeno del prolungamento dell’intervallo QT e favorire tachiaritmie ventricolari potenzialmente pericolose. Viene allegato uno schema, di valore indicativo, per aiutare la gestione clinica allo scopo di ridurre i rischi aritmici delle terapie anti-Covid. </w:t>
      </w:r>
    </w:p>
    <w:p w14:paraId="28B256CE" w14:textId="77777777" w:rsidR="00EB69B6" w:rsidRPr="00EB69B6" w:rsidRDefault="00EB69B6" w:rsidP="00F4038F">
      <w:pPr>
        <w:spacing w:before="90" w:after="90" w:line="240" w:lineRule="auto"/>
        <w:jc w:val="both"/>
        <w:rPr>
          <w:rFonts w:ascii="Century Gothic" w:hAnsi="Century Gothic"/>
        </w:rPr>
      </w:pPr>
    </w:p>
    <w:p w14:paraId="6D9DEC39" w14:textId="42A20B06" w:rsidR="00D57248" w:rsidRDefault="008E599E" w:rsidP="00F4038F">
      <w:pPr>
        <w:spacing w:before="90" w:after="90" w:line="240" w:lineRule="auto"/>
        <w:jc w:val="both"/>
        <w:rPr>
          <w:rFonts w:ascii="Century Gothic" w:eastAsia="Times New Roman" w:hAnsi="Century Gothic" w:cs="Helvetica"/>
          <w:strike/>
          <w:color w:val="1D2129"/>
          <w:sz w:val="18"/>
          <w:szCs w:val="17"/>
          <w:lang w:eastAsia="it-IT"/>
        </w:rPr>
      </w:pPr>
      <w:r w:rsidRPr="008E599E">
        <w:rPr>
          <w:rFonts w:ascii="Century Gothic" w:hAnsi="Century Gothic"/>
          <w:b/>
          <w:bCs/>
        </w:rPr>
        <w:t>Figura 7: algoritmo intervallo Q-T e rischio aritmico</w:t>
      </w:r>
      <w:r w:rsidRPr="008E599E">
        <w:rPr>
          <w:rFonts w:ascii="Century Gothic" w:hAnsi="Century Gothic"/>
        </w:rPr>
        <w:t xml:space="preserve"> </w:t>
      </w:r>
      <w:r w:rsidRPr="00037550">
        <w:rPr>
          <w:rFonts w:ascii="Century Gothic" w:hAnsi="Century Gothic"/>
          <w:sz w:val="18"/>
          <w:szCs w:val="18"/>
        </w:rPr>
        <w:t>(27 Marzo 2020 Prof. Ciro Indolfi Prof. Peter J. Schwartz Presidente Società Italiana di Cardiologia)</w:t>
      </w:r>
    </w:p>
    <w:p w14:paraId="5D8DBE0B" w14:textId="77777777" w:rsidR="00EB69B6" w:rsidRPr="00EB69B6" w:rsidRDefault="00EB69B6" w:rsidP="00F4038F">
      <w:pPr>
        <w:spacing w:before="90" w:after="90" w:line="240" w:lineRule="auto"/>
        <w:jc w:val="both"/>
        <w:rPr>
          <w:rFonts w:ascii="Century Gothic" w:eastAsia="Times New Roman" w:hAnsi="Century Gothic" w:cs="Helvetica"/>
          <w:strike/>
          <w:color w:val="1D2129"/>
          <w:sz w:val="18"/>
          <w:szCs w:val="17"/>
          <w:lang w:eastAsia="it-IT"/>
        </w:rPr>
      </w:pPr>
    </w:p>
    <w:p w14:paraId="0AF77581" w14:textId="14610B44" w:rsidR="00F64DF4" w:rsidRPr="00EB69B6" w:rsidRDefault="00D57248" w:rsidP="00F4038F">
      <w:pPr>
        <w:spacing w:before="90" w:after="90" w:line="240" w:lineRule="auto"/>
        <w:jc w:val="both"/>
        <w:rPr>
          <w:rFonts w:ascii="Century Gothic" w:hAnsi="Century Gothic"/>
          <w:highlight w:val="yellow"/>
        </w:rPr>
      </w:pPr>
      <w:r>
        <w:rPr>
          <w:noProof/>
        </w:rPr>
        <w:drawing>
          <wp:inline distT="0" distB="0" distL="0" distR="0" wp14:anchorId="783F1977" wp14:editId="15951C08">
            <wp:extent cx="6019800" cy="3552151"/>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6815" t="9566" r="14987" b="8366"/>
                    <a:stretch/>
                  </pic:blipFill>
                  <pic:spPr bwMode="auto">
                    <a:xfrm>
                      <a:off x="0" y="0"/>
                      <a:ext cx="6130863" cy="3617687"/>
                    </a:xfrm>
                    <a:prstGeom prst="rect">
                      <a:avLst/>
                    </a:prstGeom>
                    <a:ln>
                      <a:noFill/>
                    </a:ln>
                    <a:extLst>
                      <a:ext uri="{53640926-AAD7-44D8-BBD7-CCE9431645EC}">
                        <a14:shadowObscured xmlns:a14="http://schemas.microsoft.com/office/drawing/2010/main"/>
                      </a:ext>
                    </a:extLst>
                  </pic:spPr>
                </pic:pic>
              </a:graphicData>
            </a:graphic>
          </wp:inline>
        </w:drawing>
      </w:r>
    </w:p>
    <w:p w14:paraId="78C8FE67" w14:textId="5B2922C2" w:rsidR="00CD7534" w:rsidRPr="00CD7534" w:rsidRDefault="00CD7534" w:rsidP="00214142">
      <w:pPr>
        <w:spacing w:before="90" w:after="90" w:line="240" w:lineRule="auto"/>
        <w:rPr>
          <w:rFonts w:ascii="Century Gothic" w:eastAsia="Times New Roman" w:hAnsi="Century Gothic" w:cs="Helvetica"/>
          <w:b/>
          <w:bCs/>
          <w:color w:val="1D2129"/>
          <w:sz w:val="24"/>
          <w:szCs w:val="25"/>
          <w:lang w:eastAsia="it-IT"/>
        </w:rPr>
      </w:pPr>
      <w:r w:rsidRPr="00CD7534">
        <w:rPr>
          <w:rFonts w:ascii="Century Gothic" w:eastAsia="Times New Roman" w:hAnsi="Century Gothic" w:cs="Helvetica"/>
          <w:b/>
          <w:bCs/>
          <w:color w:val="1D2129"/>
          <w:sz w:val="24"/>
          <w:szCs w:val="25"/>
          <w:lang w:eastAsia="it-IT"/>
        </w:rPr>
        <w:lastRenderedPageBreak/>
        <w:t>BIBLIOGRAFIA</w:t>
      </w:r>
      <w:r w:rsidR="004B5177">
        <w:rPr>
          <w:rFonts w:ascii="Century Gothic" w:eastAsia="Times New Roman" w:hAnsi="Century Gothic" w:cs="Helvetica"/>
          <w:b/>
          <w:bCs/>
          <w:color w:val="1D2129"/>
          <w:sz w:val="24"/>
          <w:szCs w:val="25"/>
          <w:lang w:eastAsia="it-IT"/>
        </w:rPr>
        <w:t xml:space="preserve"> </w:t>
      </w:r>
    </w:p>
    <w:sectPr w:rsidR="00CD7534" w:rsidRPr="00CD7534" w:rsidSect="00192CF2">
      <w:endnotePr>
        <w:numFmt w:val="decimal"/>
      </w:endnotePr>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A1458" w14:textId="77777777" w:rsidR="00D40528" w:rsidRDefault="00D40528" w:rsidP="000438BC">
      <w:pPr>
        <w:spacing w:after="0" w:line="240" w:lineRule="auto"/>
      </w:pPr>
      <w:r>
        <w:separator/>
      </w:r>
    </w:p>
  </w:endnote>
  <w:endnote w:type="continuationSeparator" w:id="0">
    <w:p w14:paraId="4E9592B7" w14:textId="77777777" w:rsidR="00D40528" w:rsidRDefault="00D40528" w:rsidP="000438BC">
      <w:pPr>
        <w:spacing w:after="0" w:line="240" w:lineRule="auto"/>
      </w:pPr>
      <w:r>
        <w:continuationSeparator/>
      </w:r>
    </w:p>
  </w:endnote>
  <w:endnote w:id="1">
    <w:p w14:paraId="48A68665" w14:textId="77777777" w:rsidR="002D252B" w:rsidRPr="00801EBC" w:rsidRDefault="002D252B" w:rsidP="0040504B">
      <w:pPr>
        <w:pStyle w:val="Testonotadichiusura"/>
        <w:rPr>
          <w:rFonts w:ascii="Century Gothic" w:hAnsi="Century Gothic" w:cs="Shaker2Lancet-Italic"/>
          <w:color w:val="000000" w:themeColor="text1"/>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t>
      </w:r>
      <w:r w:rsidRPr="00801EBC">
        <w:rPr>
          <w:rFonts w:ascii="Century Gothic" w:hAnsi="Century Gothic" w:cs="Shaker2Lancet-Italic"/>
          <w:color w:val="000000" w:themeColor="text1"/>
          <w:sz w:val="18"/>
          <w:szCs w:val="18"/>
          <w:lang w:val="en-US"/>
        </w:rPr>
        <w:t>Fei Zhou* et all. Clinical course and risk factors for mortality of adult inpatients with COVID-19 in Wuhan, China: a retrospective cohort study. Lancet march 12, 2020; 395: 1054–62</w:t>
      </w:r>
    </w:p>
  </w:endnote>
  <w:endnote w:id="2">
    <w:p w14:paraId="377EBA31" w14:textId="77777777" w:rsidR="002D252B" w:rsidRPr="00801EBC" w:rsidRDefault="002D252B" w:rsidP="0040504B">
      <w:pPr>
        <w:autoSpaceDE w:val="0"/>
        <w:autoSpaceDN w:val="0"/>
        <w:adjustRightInd w:val="0"/>
        <w:spacing w:after="0" w:line="240" w:lineRule="auto"/>
        <w:rPr>
          <w:rFonts w:ascii="Century Gothic" w:eastAsia="ScalaLancetPro" w:hAnsi="Century Gothic" w:cs="ScalaLancetPro"/>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t>
      </w:r>
      <w:r w:rsidRPr="00801EBC">
        <w:rPr>
          <w:rFonts w:ascii="Century Gothic" w:eastAsia="ScalaLancetPro" w:hAnsi="Century Gothic" w:cs="ScalaLancetPro"/>
          <w:sz w:val="18"/>
          <w:szCs w:val="18"/>
          <w:lang w:val="en-US"/>
        </w:rPr>
        <w:t xml:space="preserve">Phelan AL, Katz R, Gostin LO. The novel coronavirus originating in Wuhan, China: challenges for global health governance. </w:t>
      </w:r>
      <w:r w:rsidRPr="00801EBC">
        <w:rPr>
          <w:rFonts w:ascii="Century Gothic" w:eastAsia="ScalaLancetPro" w:hAnsi="Century Gothic" w:cs="ScalaLancetPro-Italic"/>
          <w:i/>
          <w:iCs/>
          <w:sz w:val="18"/>
          <w:szCs w:val="18"/>
          <w:lang w:val="en-US"/>
        </w:rPr>
        <w:t xml:space="preserve">JAMA </w:t>
      </w:r>
      <w:r w:rsidRPr="00801EBC">
        <w:rPr>
          <w:rFonts w:ascii="Century Gothic" w:eastAsia="ScalaLancetPro" w:hAnsi="Century Gothic" w:cs="ScalaLancetPro"/>
          <w:sz w:val="18"/>
          <w:szCs w:val="18"/>
          <w:lang w:val="en-US"/>
        </w:rPr>
        <w:t xml:space="preserve">2020; published online Jan 30. DOI:10.1001/jama.2020.1097. </w:t>
      </w:r>
    </w:p>
  </w:endnote>
  <w:endnote w:id="3">
    <w:p w14:paraId="13B9BA0D" w14:textId="77777777" w:rsidR="002D252B" w:rsidRPr="00801EBC" w:rsidRDefault="002D252B" w:rsidP="0040504B">
      <w:pPr>
        <w:autoSpaceDE w:val="0"/>
        <w:autoSpaceDN w:val="0"/>
        <w:adjustRightInd w:val="0"/>
        <w:spacing w:after="0" w:line="240" w:lineRule="auto"/>
        <w:rPr>
          <w:rFonts w:ascii="Century Gothic" w:eastAsia="ScalaLancetPro" w:hAnsi="Century Gothic" w:cs="ScalaLancetPro"/>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t>
      </w:r>
      <w:r w:rsidRPr="00801EBC">
        <w:rPr>
          <w:rFonts w:ascii="Century Gothic" w:eastAsia="ScalaLancetPro" w:hAnsi="Century Gothic" w:cs="ScalaLancetPro"/>
          <w:sz w:val="18"/>
          <w:szCs w:val="18"/>
          <w:lang w:val="en-US"/>
        </w:rPr>
        <w:t xml:space="preserve">Gorbalenya AE, Baker SC, Baric RS, et al. Severe acute respiratory syndrome-related coronavirus: the species and its viruses—a statement of the Coronavirus Study Group. </w:t>
      </w:r>
      <w:r w:rsidRPr="00801EBC">
        <w:rPr>
          <w:rFonts w:ascii="Century Gothic" w:eastAsia="ScalaLancetPro" w:hAnsi="Century Gothic" w:cs="ScalaLancetPro-Italic"/>
          <w:i/>
          <w:iCs/>
          <w:sz w:val="18"/>
          <w:szCs w:val="18"/>
          <w:lang w:val="en-US"/>
        </w:rPr>
        <w:t xml:space="preserve">bioRxiv </w:t>
      </w:r>
      <w:r w:rsidRPr="00801EBC">
        <w:rPr>
          <w:rFonts w:ascii="Century Gothic" w:eastAsia="ScalaLancetPro" w:hAnsi="Century Gothic" w:cs="ScalaLancetPro"/>
          <w:sz w:val="18"/>
          <w:szCs w:val="18"/>
          <w:lang w:val="en-US"/>
        </w:rPr>
        <w:t>2020; published online Feb 11. DOI:10.1101/2020.02.07.937862 (preprint).</w:t>
      </w:r>
    </w:p>
  </w:endnote>
  <w:endnote w:id="4">
    <w:p w14:paraId="57234CCD" w14:textId="77777777" w:rsidR="002D252B" w:rsidRPr="00801EBC" w:rsidRDefault="002D252B" w:rsidP="0040504B">
      <w:pPr>
        <w:autoSpaceDE w:val="0"/>
        <w:autoSpaceDN w:val="0"/>
        <w:adjustRightInd w:val="0"/>
        <w:spacing w:after="0" w:line="240" w:lineRule="auto"/>
        <w:rPr>
          <w:rFonts w:ascii="Century Gothic" w:eastAsia="ScalaLancetPro" w:hAnsi="Century Gothic" w:cs="ScalaLancetPro"/>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t>
      </w:r>
      <w:r w:rsidRPr="00801EBC">
        <w:rPr>
          <w:rFonts w:ascii="Century Gothic" w:eastAsia="ScalaLancetPro" w:hAnsi="Century Gothic" w:cs="ScalaLancetPro"/>
          <w:sz w:val="18"/>
          <w:szCs w:val="18"/>
          <w:lang w:val="en-US"/>
        </w:rPr>
        <w:t xml:space="preserve">Chan JWM, Ng CK, Chan YH, et al. Short term outcome and risk factors for adverse clinical outcomes in adults with severe acute respiratory syndrome (SARS). </w:t>
      </w:r>
      <w:r w:rsidRPr="00801EBC">
        <w:rPr>
          <w:rFonts w:ascii="Century Gothic" w:eastAsia="ScalaLancetPro" w:hAnsi="Century Gothic" w:cs="ScalaLancetPro-Italic"/>
          <w:i/>
          <w:iCs/>
          <w:sz w:val="18"/>
          <w:szCs w:val="18"/>
          <w:lang w:val="en-US"/>
        </w:rPr>
        <w:t xml:space="preserve">Thorax </w:t>
      </w:r>
      <w:r w:rsidRPr="00801EBC">
        <w:rPr>
          <w:rFonts w:ascii="Century Gothic" w:eastAsia="ScalaLancetPro" w:hAnsi="Century Gothic" w:cs="ScalaLancetPro"/>
          <w:sz w:val="18"/>
          <w:szCs w:val="18"/>
          <w:lang w:val="en-US"/>
        </w:rPr>
        <w:t xml:space="preserve">2003; </w:t>
      </w:r>
      <w:r w:rsidRPr="00801EBC">
        <w:rPr>
          <w:rFonts w:ascii="Century Gothic" w:eastAsia="ScalaLancetPro-Bold" w:hAnsi="Century Gothic" w:cs="ScalaLancetPro-Bold"/>
          <w:sz w:val="18"/>
          <w:szCs w:val="18"/>
          <w:lang w:val="en-US"/>
        </w:rPr>
        <w:t>58:</w:t>
      </w:r>
      <w:r w:rsidRPr="00801EBC">
        <w:rPr>
          <w:rFonts w:ascii="Century Gothic" w:eastAsia="ScalaLancetPro-Bold" w:hAnsi="Century Gothic" w:cs="ScalaLancetPro-Bold"/>
          <w:b/>
          <w:bCs/>
          <w:sz w:val="18"/>
          <w:szCs w:val="18"/>
          <w:lang w:val="en-US"/>
        </w:rPr>
        <w:t xml:space="preserve"> </w:t>
      </w:r>
      <w:r w:rsidRPr="00801EBC">
        <w:rPr>
          <w:rFonts w:ascii="Century Gothic" w:eastAsia="ScalaLancetPro" w:hAnsi="Century Gothic" w:cs="ScalaLancetPro"/>
          <w:sz w:val="18"/>
          <w:szCs w:val="18"/>
          <w:lang w:val="en-US"/>
        </w:rPr>
        <w:t xml:space="preserve">686–89.  </w:t>
      </w:r>
    </w:p>
  </w:endnote>
  <w:endnote w:id="5">
    <w:p w14:paraId="00464AA4" w14:textId="77777777" w:rsidR="002D252B" w:rsidRPr="00801EBC" w:rsidRDefault="002D252B" w:rsidP="0040504B">
      <w:pPr>
        <w:autoSpaceDE w:val="0"/>
        <w:autoSpaceDN w:val="0"/>
        <w:adjustRightInd w:val="0"/>
        <w:spacing w:after="0" w:line="240" w:lineRule="auto"/>
        <w:rPr>
          <w:rFonts w:ascii="Century Gothic" w:eastAsia="ScalaLancetPro" w:hAnsi="Century Gothic" w:cs="ScalaLancetPro"/>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t>
      </w:r>
      <w:r w:rsidRPr="00801EBC">
        <w:rPr>
          <w:rFonts w:ascii="Century Gothic" w:eastAsia="ScalaLancetPro" w:hAnsi="Century Gothic" w:cs="ScalaLancetPro"/>
          <w:sz w:val="18"/>
          <w:szCs w:val="18"/>
          <w:lang w:val="en-US"/>
        </w:rPr>
        <w:t xml:space="preserve">Li Q, Guan X, Wu P, et al. Early transmission dynamics in Wuhan, China, of novel coronavirus-infected pneumonia. </w:t>
      </w:r>
      <w:r w:rsidRPr="00801EBC">
        <w:rPr>
          <w:rFonts w:ascii="Century Gothic" w:eastAsia="ScalaLancetPro" w:hAnsi="Century Gothic" w:cs="ScalaLancetPro-Italic"/>
          <w:i/>
          <w:iCs/>
          <w:sz w:val="18"/>
          <w:szCs w:val="18"/>
          <w:lang w:val="en-US"/>
        </w:rPr>
        <w:t xml:space="preserve">N Engl J Med </w:t>
      </w:r>
      <w:r w:rsidRPr="00801EBC">
        <w:rPr>
          <w:rFonts w:ascii="Century Gothic" w:eastAsia="ScalaLancetPro" w:hAnsi="Century Gothic" w:cs="ScalaLancetPro"/>
          <w:sz w:val="18"/>
          <w:szCs w:val="18"/>
          <w:lang w:val="en-US"/>
        </w:rPr>
        <w:t>2020; published online Jan 29. DOI:10.1056/NEJMoa2001316.</w:t>
      </w:r>
    </w:p>
  </w:endnote>
  <w:endnote w:id="6">
    <w:p w14:paraId="23AA13DA" w14:textId="77777777" w:rsidR="002D252B" w:rsidRPr="00801EBC" w:rsidRDefault="002D252B" w:rsidP="0040504B">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Huang C, Wang Y, Li X, et al. Clinical features of patients infected with 2019 novel coronavirus in Wuhan, China. Lancet 2020; 395: 497–506.</w:t>
      </w:r>
    </w:p>
  </w:endnote>
  <w:endnote w:id="7">
    <w:p w14:paraId="4EC8545C" w14:textId="77777777" w:rsidR="002D252B" w:rsidRPr="00801EBC" w:rsidRDefault="002D252B" w:rsidP="0040504B">
      <w:pPr>
        <w:pStyle w:val="Testonotadichiusura"/>
        <w:rPr>
          <w:rFonts w:ascii="Century Gothic" w:hAnsi="Century Gothic"/>
          <w:sz w:val="18"/>
          <w:szCs w:val="18"/>
          <w:lang w:val="fr-FR"/>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Wang D, Hu B, Hu C, et al. Clinical characteristics of 138 hospitalized patients with 2019 novel coronavirus-infected pneumonia in Wuhan, China. </w:t>
      </w:r>
      <w:r w:rsidRPr="00801EBC">
        <w:rPr>
          <w:rFonts w:ascii="Century Gothic" w:hAnsi="Century Gothic"/>
          <w:sz w:val="18"/>
          <w:szCs w:val="18"/>
          <w:lang w:val="fr-FR"/>
        </w:rPr>
        <w:t>JAMA 2020; published online Feb 7. DOI:10.1001/jama.2020.1585.</w:t>
      </w:r>
    </w:p>
  </w:endnote>
  <w:endnote w:id="8">
    <w:p w14:paraId="76591E31" w14:textId="77777777" w:rsidR="002D252B" w:rsidRPr="00801EBC" w:rsidRDefault="002D252B" w:rsidP="0040504B">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fr-FR"/>
        </w:rPr>
        <w:t xml:space="preserve"> Chen N, Zhou M, Dong X, et al. </w:t>
      </w:r>
      <w:r w:rsidRPr="00801EBC">
        <w:rPr>
          <w:rFonts w:ascii="Century Gothic" w:hAnsi="Century Gothic"/>
          <w:sz w:val="18"/>
          <w:szCs w:val="18"/>
          <w:lang w:val="en-US"/>
        </w:rPr>
        <w:t>Epidemiological and clinical characteristics of 99 cases of 2019 novel coronavirus pneumonia in Wuhan, China: a descriptive study. Lancet 020; 395: 507–13.</w:t>
      </w:r>
    </w:p>
  </w:endnote>
  <w:endnote w:id="9">
    <w:p w14:paraId="53E836A9" w14:textId="77777777" w:rsidR="002D252B" w:rsidRPr="00801EBC" w:rsidRDefault="002D252B" w:rsidP="0040504B">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Lipsitch M, Cohen T, Cooper B, et al. Transmission dynamics and control of severe acute respiratory syndrome. Science 2003;300:1966-1970</w:t>
      </w:r>
    </w:p>
  </w:endnote>
  <w:endnote w:id="10">
    <w:p w14:paraId="0E85CACA" w14:textId="77777777" w:rsidR="002D252B" w:rsidRPr="00801EBC" w:rsidRDefault="002D252B" w:rsidP="0040504B">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Peiris JSM, Chu CM, Cheng VCC, et al. Clinical progression and viral load in a community outbreak of coronavirus-associated SARS pneumonia: a prospective study. Lancet 2003;361:1767-1772.</w:t>
      </w:r>
    </w:p>
  </w:endnote>
  <w:endnote w:id="11">
    <w:p w14:paraId="3785B2C6" w14:textId="74C3FC70" w:rsidR="002D252B" w:rsidRPr="00801EBC" w:rsidRDefault="002D252B" w:rsidP="00D90374">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WHO. Report of the WHO-China Joint Mission on Coronavirus Disease 2019 (COVID-19). 16-24 February 2020</w:t>
      </w:r>
    </w:p>
  </w:endnote>
  <w:endnote w:id="12">
    <w:p w14:paraId="63A56A2D" w14:textId="4EBDF162" w:rsidR="002D252B" w:rsidRPr="00801EBC" w:rsidRDefault="002D252B" w:rsidP="00C4492A">
      <w:pPr>
        <w:pStyle w:val="Testonotadichiusura"/>
        <w:rPr>
          <w:rFonts w:ascii="Century Gothic" w:hAnsi="Century Gothic"/>
          <w:sz w:val="18"/>
          <w:szCs w:val="18"/>
          <w:lang w:val="en-US"/>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lang w:val="en-US"/>
        </w:rPr>
        <w:t xml:space="preserve">https://blogs.bmj.com/bmj/2020/03/27/prevent-detect-respond-how-community-health-workers-can-help-fight-covid-19/ </w:t>
      </w:r>
    </w:p>
  </w:endnote>
  <w:endnote w:id="13">
    <w:p w14:paraId="05755ECC" w14:textId="5CDD35E0" w:rsidR="002D252B" w:rsidRPr="00801EBC" w:rsidRDefault="002D252B" w:rsidP="00C4492A">
      <w:pPr>
        <w:pStyle w:val="Testonotadichiusura"/>
        <w:rPr>
          <w:rFonts w:ascii="Century Gothic" w:hAnsi="Century Gothic"/>
          <w:sz w:val="18"/>
          <w:szCs w:val="18"/>
          <w:lang w:val="en-US"/>
        </w:rPr>
      </w:pPr>
      <w:r w:rsidRPr="00801EBC">
        <w:rPr>
          <w:rFonts w:ascii="Century Gothic" w:hAnsi="Century Gothic"/>
          <w:sz w:val="18"/>
          <w:szCs w:val="18"/>
          <w:lang w:val="en-US"/>
        </w:rPr>
        <w:endnoteRef/>
      </w:r>
      <w:r w:rsidRPr="00801EBC">
        <w:rPr>
          <w:rFonts w:ascii="Century Gothic" w:hAnsi="Century Gothic"/>
          <w:sz w:val="18"/>
          <w:szCs w:val="18"/>
          <w:lang w:val="en-US"/>
        </w:rPr>
        <w:t xml:space="preserve"> https://blogs.bmj.com/bmj/2020/03/30/population-level-covid-19-symptom-tracking-is-the-health-radar-we-lack/</w:t>
      </w:r>
    </w:p>
  </w:endnote>
  <w:endnote w:id="14">
    <w:p w14:paraId="72F48D28" w14:textId="77777777" w:rsidR="002D252B" w:rsidRPr="00801EBC" w:rsidRDefault="002D252B" w:rsidP="00C4492A">
      <w:pPr>
        <w:pStyle w:val="Testonotadichiusura"/>
        <w:rPr>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Korea Biomedical Review website: http://www.koreabiomed.com/news/articleView.html?idxno=7428.</w:t>
      </w:r>
    </w:p>
  </w:endnote>
  <w:endnote w:id="15">
    <w:p w14:paraId="735947F0" w14:textId="4B041489" w:rsidR="002D252B" w:rsidRPr="00801EBC" w:rsidRDefault="002D252B">
      <w:pPr>
        <w:pStyle w:val="Testonotadichiusura"/>
        <w:rPr>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Gao J, T Zhenxue, Yang X. Breakthrough: Chloroquine phosphate has shown apparent efficacy in treatment of COVID-19 associated pneumonia in clinical studies. Biosci Trends 2020;14(1):72-73. PMID: 32074550.</w:t>
      </w:r>
    </w:p>
  </w:endnote>
  <w:endnote w:id="16">
    <w:p w14:paraId="25642746" w14:textId="09326AFC" w:rsidR="002D252B" w:rsidRPr="00801EBC" w:rsidRDefault="002D252B">
      <w:pPr>
        <w:pStyle w:val="Testonotadichiusura"/>
        <w:rPr>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Angus DC. Optimizing the Trade-off Between Learning and Doing in a Pandemic. JAMA. Published online March 30, 2020. doi:10.1001/jama.2020.4984. https://jamanetwork.com/journals/jama/fullarticle/2764074</w:t>
      </w:r>
    </w:p>
  </w:endnote>
  <w:endnote w:id="17">
    <w:p w14:paraId="18DBF44F" w14:textId="77777777" w:rsidR="002D252B" w:rsidRPr="00801EBC" w:rsidRDefault="002D252B" w:rsidP="00B2665D">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Rothan HR et all. The epidemiology and pathogenesis of coronavirus disease (COVID-19) outbreak. Journal of Autoimmunity, February 2020.</w:t>
      </w:r>
    </w:p>
  </w:endnote>
  <w:endnote w:id="18">
    <w:p w14:paraId="49384208" w14:textId="77777777" w:rsidR="002D252B" w:rsidRPr="00801EBC" w:rsidRDefault="002D252B" w:rsidP="00B2665D">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Lauer SA et all. The Incubation Period of Coronavirus Disease 2019 (COVID-19) From Publicly Reported Cases: Estimation and Application. Annals of Internal Medicine. March 2020</w:t>
      </w:r>
    </w:p>
  </w:endnote>
  <w:endnote w:id="19">
    <w:p w14:paraId="0E4A03C0" w14:textId="77777777" w:rsidR="002D252B" w:rsidRPr="00801EBC" w:rsidRDefault="002D252B" w:rsidP="00B2665D">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Rothe C, et all. Transmission of 2019-nCoV Infection from an Asympromatic Contact in Germany. NEJM January 2020</w:t>
      </w:r>
    </w:p>
  </w:endnote>
  <w:endnote w:id="20">
    <w:p w14:paraId="487EA43B" w14:textId="77777777" w:rsidR="002D252B" w:rsidRPr="00801EBC" w:rsidRDefault="002D252B" w:rsidP="00B2665D">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Huang C, Wang Y, Li X, et al. Clinical features of patients infected with 2019 novel coronavirus in Wuhan, China. Lancet. 2020;395:497-506. [PMID: 31986264] doi:10.1016/S0140-6736(20)30183-5</w:t>
      </w:r>
    </w:p>
  </w:endnote>
  <w:endnote w:id="21">
    <w:p w14:paraId="3D6F5036" w14:textId="77777777" w:rsidR="002D252B" w:rsidRPr="00801EBC" w:rsidRDefault="002D252B" w:rsidP="00B2665D">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Backer JA, Klinkenberg D, Wallinga J. Incubation period of 2019 novel coronavirus (2019-nCoV) infections among travellers from Wuhan, China, 20–28 January 2020. Euro Surveill. 2020;25. [PMID: 32046819] doi:10.2807/1560-7917.ES.2020.25.5.2000062</w:t>
      </w:r>
    </w:p>
  </w:endnote>
  <w:endnote w:id="22">
    <w:p w14:paraId="72650D38" w14:textId="77777777" w:rsidR="002D252B" w:rsidRPr="00801EBC" w:rsidRDefault="002D252B" w:rsidP="00B2665D">
      <w:pPr>
        <w:pStyle w:val="Testonotadichiusura"/>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World Health Organization. Coronavirus disease 2019 (COVID-19): Situation Report – 38. 27 February 2020. Accessed at www.who.int/docs/default-source/coronaviruse/situationreports/20200227-sitrep-38-covid-19.pdf?sfvrsn=9f98940c_2 on 28 February 2020.</w:t>
      </w:r>
    </w:p>
  </w:endnote>
  <w:endnote w:id="23">
    <w:p w14:paraId="29B902E0" w14:textId="77777777" w:rsidR="002D252B" w:rsidRPr="00801EBC" w:rsidRDefault="002D252B" w:rsidP="00B2665D">
      <w:pPr>
        <w:spacing w:after="0" w:line="240" w:lineRule="auto"/>
        <w:rPr>
          <w:rFonts w:ascii="Century Gothic" w:hAnsi="Century Gothic"/>
          <w:sz w:val="18"/>
          <w:szCs w:val="18"/>
          <w:lang w:val="en-US"/>
        </w:rPr>
      </w:pPr>
      <w:r w:rsidRPr="00801EBC">
        <w:rPr>
          <w:rStyle w:val="Rimandonotadichiusura"/>
          <w:rFonts w:ascii="Century Gothic" w:hAnsi="Century Gothic"/>
          <w:sz w:val="18"/>
          <w:szCs w:val="18"/>
        </w:rPr>
        <w:endnoteRef/>
      </w:r>
      <w:r w:rsidRPr="00801EBC">
        <w:rPr>
          <w:rFonts w:ascii="Century Gothic" w:hAnsi="Century Gothic"/>
          <w:sz w:val="18"/>
          <w:szCs w:val="18"/>
          <w:lang w:val="en-US"/>
        </w:rPr>
        <w:t xml:space="preserve"> </w:t>
      </w:r>
      <w:r w:rsidRPr="00801EBC">
        <w:rPr>
          <w:rStyle w:val="Enfasigrassetto"/>
          <w:rFonts w:ascii="Century Gothic" w:hAnsi="Century Gothic"/>
          <w:b w:val="0"/>
          <w:bCs w:val="0"/>
          <w:sz w:val="18"/>
          <w:szCs w:val="18"/>
          <w:lang w:val="en-US"/>
        </w:rPr>
        <w:t>Chan JF, Yuan S, Kok KH, et al. A familial cluster of pneumonia associated with the 2019 novel coronavirus indicating person-to-person transmission: a study of a family cluster. Lancet. 2020;395:514-523. [PMID: 31986261] doi:10.1016/S0140-6736(20)30154-9</w:t>
      </w:r>
    </w:p>
  </w:endnote>
  <w:endnote w:id="24">
    <w:p w14:paraId="605B5FDC" w14:textId="77777777" w:rsidR="002D252B" w:rsidRPr="00801EBC" w:rsidRDefault="002D252B" w:rsidP="002B6FAA">
      <w:pPr>
        <w:pStyle w:val="Testonotadichiusura"/>
        <w:rPr>
          <w:sz w:val="18"/>
          <w:szCs w:val="18"/>
          <w:lang w:val="en-US"/>
        </w:rPr>
      </w:pPr>
      <w:r w:rsidRPr="00801EBC">
        <w:rPr>
          <w:rStyle w:val="Rimandonotadichiusura"/>
          <w:sz w:val="18"/>
          <w:szCs w:val="18"/>
        </w:rPr>
        <w:endnoteRef/>
      </w:r>
      <w:r w:rsidRPr="00801EBC">
        <w:rPr>
          <w:sz w:val="18"/>
          <w:szCs w:val="18"/>
          <w:lang w:val="en-US"/>
        </w:rPr>
        <w:t xml:space="preserve"> </w:t>
      </w:r>
      <w:r w:rsidRPr="00801EBC">
        <w:rPr>
          <w:rFonts w:ascii="Century Gothic" w:hAnsi="Century Gothic"/>
          <w:sz w:val="18"/>
          <w:szCs w:val="18"/>
          <w:lang w:val="en-US"/>
        </w:rPr>
        <w:t>Bin Lou et all. Serology characteristics of SARS-CoV-2 infection since the exposure and post. medRxiv 2020</w:t>
      </w:r>
    </w:p>
  </w:endnote>
  <w:endnote w:id="25">
    <w:p w14:paraId="6A0470E1" w14:textId="6BAD0B5B" w:rsidR="002D252B" w:rsidRPr="00801EBC" w:rsidRDefault="002D252B">
      <w:pPr>
        <w:pStyle w:val="Testonotadichiusura"/>
        <w:rPr>
          <w:sz w:val="18"/>
          <w:szCs w:val="18"/>
          <w:lang w:val="en-US"/>
        </w:rPr>
      </w:pPr>
      <w:r w:rsidRPr="00801EBC">
        <w:rPr>
          <w:rStyle w:val="Rimandonotadichiusura"/>
          <w:sz w:val="18"/>
          <w:szCs w:val="18"/>
        </w:rPr>
        <w:endnoteRef/>
      </w:r>
      <w:r w:rsidRPr="00801EBC">
        <w:rPr>
          <w:sz w:val="18"/>
          <w:szCs w:val="18"/>
          <w:lang w:val="en-US"/>
        </w:rPr>
        <w:t xml:space="preserve"> </w:t>
      </w:r>
      <w:r w:rsidRPr="00801EBC">
        <w:rPr>
          <w:rFonts w:ascii="Century Gothic" w:hAnsi="Century Gothic"/>
          <w:sz w:val="18"/>
          <w:szCs w:val="18"/>
          <w:lang w:val="en-US"/>
        </w:rPr>
        <w:t>Yang Liu  et all. Viral dynamics in mild and severe cases of COVID-19. Lancet Infect Dis 2020 Published Online March 19, 2020 https://doi.org/10.1016/ S1473-3099(20)30232-2</w:t>
      </w:r>
    </w:p>
  </w:endnote>
  <w:endnote w:id="26">
    <w:p w14:paraId="208ADEB5" w14:textId="77777777" w:rsidR="002D252B" w:rsidRPr="00801EBC" w:rsidRDefault="002D252B" w:rsidP="00CF7778">
      <w:pPr>
        <w:pStyle w:val="Testonotadichiusura"/>
        <w:rPr>
          <w:rFonts w:ascii="Century Gothic" w:hAnsi="Century Gothic"/>
          <w:sz w:val="18"/>
          <w:szCs w:val="18"/>
          <w:lang w:val="en-US"/>
        </w:rPr>
      </w:pPr>
      <w:r w:rsidRPr="00801EBC">
        <w:rPr>
          <w:rStyle w:val="Rimandonotadichiusura"/>
          <w:sz w:val="18"/>
          <w:szCs w:val="18"/>
        </w:rPr>
        <w:endnoteRef/>
      </w:r>
      <w:r w:rsidRPr="00801EBC">
        <w:rPr>
          <w:sz w:val="18"/>
          <w:szCs w:val="18"/>
          <w:lang w:val="en-US"/>
        </w:rPr>
        <w:t xml:space="preserve"> </w:t>
      </w:r>
      <w:r w:rsidRPr="00801EBC">
        <w:rPr>
          <w:rFonts w:ascii="Century Gothic" w:hAnsi="Century Gothic"/>
          <w:sz w:val="18"/>
          <w:szCs w:val="18"/>
          <w:lang w:val="en-US"/>
        </w:rPr>
        <w:t>Lirong Zou et all. SARS-CoV-2 Viral Load in Upper Respiratory Specimens of Infected Patients. March 19, 2020</w:t>
      </w:r>
    </w:p>
    <w:p w14:paraId="54F56576" w14:textId="0A8E854C" w:rsidR="002D252B" w:rsidRPr="00801EBC" w:rsidRDefault="002D252B" w:rsidP="00CF7778">
      <w:pPr>
        <w:pStyle w:val="Testonotadichiusura"/>
        <w:rPr>
          <w:rFonts w:ascii="Century Gothic" w:hAnsi="Century Gothic"/>
          <w:sz w:val="18"/>
          <w:szCs w:val="18"/>
          <w:lang w:val="en-US"/>
        </w:rPr>
      </w:pPr>
      <w:r w:rsidRPr="00801EBC">
        <w:rPr>
          <w:rFonts w:ascii="Century Gothic" w:hAnsi="Century Gothic"/>
          <w:sz w:val="18"/>
          <w:szCs w:val="18"/>
          <w:lang w:val="en-US"/>
        </w:rPr>
        <w:t>N Engl J Med 2020; 382:1177-1179. DOI: 10.1056/NEJMc2001737</w:t>
      </w:r>
    </w:p>
  </w:endnote>
  <w:endnote w:id="27">
    <w:p w14:paraId="316691D4" w14:textId="7171AE52" w:rsidR="002D252B" w:rsidRPr="00801EBC" w:rsidRDefault="002D252B" w:rsidP="00527C3B">
      <w:pPr>
        <w:pStyle w:val="Titolo1"/>
        <w:shd w:val="clear" w:color="auto" w:fill="FFFFFF"/>
        <w:spacing w:before="0" w:beforeAutospacing="0" w:after="0" w:afterAutospacing="0"/>
        <w:textAlignment w:val="baseline"/>
        <w:rPr>
          <w:rFonts w:ascii="Century Gothic" w:eastAsiaTheme="minorHAnsi" w:hAnsi="Century Gothic" w:cstheme="minorBidi"/>
          <w:b w:val="0"/>
          <w:bCs w:val="0"/>
          <w:kern w:val="0"/>
          <w:sz w:val="18"/>
          <w:szCs w:val="18"/>
          <w:lang w:val="en-US" w:eastAsia="en-US"/>
        </w:rPr>
      </w:pPr>
      <w:r w:rsidRPr="00801EBC">
        <w:rPr>
          <w:rFonts w:ascii="Century Gothic" w:eastAsiaTheme="minorHAnsi" w:hAnsi="Century Gothic" w:cstheme="minorBidi"/>
          <w:b w:val="0"/>
          <w:bCs w:val="0"/>
          <w:kern w:val="0"/>
          <w:sz w:val="18"/>
          <w:szCs w:val="18"/>
          <w:lang w:val="en-US" w:eastAsia="en-US"/>
        </w:rPr>
        <w:endnoteRef/>
      </w:r>
      <w:r w:rsidRPr="00801EBC">
        <w:rPr>
          <w:rFonts w:ascii="Century Gothic" w:eastAsiaTheme="minorHAnsi" w:hAnsi="Century Gothic" w:cstheme="minorBidi"/>
          <w:b w:val="0"/>
          <w:bCs w:val="0"/>
          <w:kern w:val="0"/>
          <w:sz w:val="18"/>
          <w:szCs w:val="18"/>
          <w:lang w:val="en-US" w:eastAsia="en-US"/>
        </w:rPr>
        <w:t xml:space="preserve"> </w:t>
      </w:r>
      <w:r w:rsidRPr="00801EBC">
        <w:rPr>
          <w:rFonts w:ascii="Century Gothic" w:hAnsi="Century Gothic"/>
          <w:b w:val="0"/>
          <w:bCs w:val="0"/>
          <w:sz w:val="18"/>
          <w:szCs w:val="18"/>
          <w:lang w:val="en-US"/>
        </w:rPr>
        <w:t>Wu</w:t>
      </w:r>
      <w:r w:rsidRPr="00801EBC">
        <w:rPr>
          <w:rFonts w:ascii="Century Gothic" w:eastAsiaTheme="minorHAnsi" w:hAnsi="Century Gothic" w:cstheme="minorBidi"/>
          <w:b w:val="0"/>
          <w:bCs w:val="0"/>
          <w:kern w:val="0"/>
          <w:sz w:val="18"/>
          <w:szCs w:val="18"/>
          <w:lang w:val="en-US" w:eastAsia="en-US"/>
        </w:rPr>
        <w:t xml:space="preserve"> F et all. Neutralizing antibody responses to SARS-CoV-2 in a COVID-19 recovered patient cohort and their implications. </w:t>
      </w:r>
      <w:hyperlink r:id="rId1" w:history="1">
        <w:r w:rsidRPr="00801EBC">
          <w:rPr>
            <w:rFonts w:ascii="Century Gothic" w:eastAsiaTheme="minorHAnsi" w:hAnsi="Century Gothic" w:cstheme="minorBidi"/>
            <w:b w:val="0"/>
            <w:bCs w:val="0"/>
            <w:kern w:val="0"/>
            <w:sz w:val="18"/>
            <w:szCs w:val="18"/>
            <w:lang w:val="en-US" w:eastAsia="en-US"/>
          </w:rPr>
          <w:t>https://www.medrxiv.org/content/10.1101/2020.03.30.20047365v1</w:t>
        </w:r>
      </w:hyperlink>
      <w:r w:rsidRPr="00801EBC">
        <w:rPr>
          <w:rFonts w:ascii="Century Gothic" w:eastAsiaTheme="minorHAnsi" w:hAnsi="Century Gothic" w:cstheme="minorBidi"/>
          <w:b w:val="0"/>
          <w:bCs w:val="0"/>
          <w:kern w:val="0"/>
          <w:sz w:val="18"/>
          <w:szCs w:val="18"/>
          <w:lang w:val="en-US" w:eastAsia="en-US"/>
        </w:rPr>
        <w:t xml:space="preserve"> </w:t>
      </w:r>
    </w:p>
  </w:endnote>
  <w:endnote w:id="28">
    <w:p w14:paraId="4F5B0C1C" w14:textId="393B28EB" w:rsidR="002D252B" w:rsidRPr="00801EBC" w:rsidRDefault="002D252B" w:rsidP="00527C3B">
      <w:pPr>
        <w:pStyle w:val="Testonotadichiusura"/>
        <w:rPr>
          <w:rFonts w:ascii="Century Gothic" w:hAnsi="Century Gothic"/>
          <w:color w:val="000000" w:themeColor="text1"/>
          <w:sz w:val="18"/>
          <w:szCs w:val="18"/>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WHO. Report of the WHO-China Joint Mission on Coronavirus Disease 2019 (COVID-19). </w:t>
      </w:r>
      <w:r w:rsidRPr="00801EBC">
        <w:rPr>
          <w:rFonts w:ascii="Century Gothic" w:hAnsi="Century Gothic"/>
          <w:color w:val="000000" w:themeColor="text1"/>
          <w:sz w:val="18"/>
          <w:szCs w:val="18"/>
        </w:rPr>
        <w:t>16-24 February 2020</w:t>
      </w:r>
    </w:p>
  </w:endnote>
  <w:endnote w:id="29">
    <w:p w14:paraId="269E6161" w14:textId="753F39FF" w:rsidR="002D252B" w:rsidRPr="00801EBC" w:rsidRDefault="002D252B">
      <w:pPr>
        <w:pStyle w:val="Testonotadichiusura"/>
        <w:rPr>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color w:val="000000" w:themeColor="text1"/>
          <w:sz w:val="18"/>
          <w:szCs w:val="18"/>
          <w:lang w:val="en-US"/>
        </w:rPr>
        <w:t xml:space="preserve">AIFA. Eparine a basso peso molecolare nei pazienti adulti con COVID-19. </w:t>
      </w:r>
      <w:r w:rsidRPr="00801EBC">
        <w:rPr>
          <w:sz w:val="18"/>
          <w:szCs w:val="18"/>
        </w:rPr>
        <w:t xml:space="preserve"> </w:t>
      </w:r>
    </w:p>
  </w:endnote>
  <w:endnote w:id="30">
    <w:p w14:paraId="2E75F757" w14:textId="04FCB6D6" w:rsidR="002D252B" w:rsidRPr="00801EBC" w:rsidRDefault="002D252B" w:rsidP="00527C3B">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rPr>
        <w:t xml:space="preserve"> </w:t>
      </w:r>
      <w:r w:rsidRPr="00801EBC">
        <w:rPr>
          <w:rFonts w:ascii="Century Gothic" w:hAnsi="Century Gothic" w:cs="Times New Roman"/>
          <w:color w:val="000000" w:themeColor="text1"/>
          <w:sz w:val="18"/>
          <w:szCs w:val="18"/>
          <w:shd w:val="clear" w:color="auto" w:fill="FFFFFF"/>
        </w:rPr>
        <w:t xml:space="preserve">Protocollo SIMIT del 27.03.2020 SIMIT Lombardia. Vademecum per la cura delle persone con malattia da COVI-19. </w:t>
      </w:r>
      <w:r w:rsidRPr="00801EBC">
        <w:rPr>
          <w:rFonts w:ascii="Century Gothic" w:hAnsi="Century Gothic" w:cs="Times New Roman"/>
          <w:color w:val="000000" w:themeColor="text1"/>
          <w:sz w:val="18"/>
          <w:szCs w:val="18"/>
          <w:shd w:val="clear" w:color="auto" w:fill="FFFFFF"/>
          <w:lang w:val="en-US"/>
        </w:rPr>
        <w:t>Edizione 2.0, 13.3.2020 e aggiornamento 27.3.2020</w:t>
      </w:r>
      <w:r>
        <w:rPr>
          <w:rFonts w:ascii="Century Gothic" w:hAnsi="Century Gothic" w:cs="Times New Roman"/>
          <w:color w:val="000000" w:themeColor="text1"/>
          <w:sz w:val="18"/>
          <w:szCs w:val="18"/>
          <w:shd w:val="clear" w:color="auto" w:fill="FFFFFF"/>
          <w:lang w:val="en-US"/>
        </w:rPr>
        <w:t xml:space="preserve">. </w:t>
      </w:r>
      <w:r w:rsidRPr="00801EBC">
        <w:rPr>
          <w:rFonts w:ascii="Century Gothic" w:hAnsi="Century Gothic"/>
          <w:color w:val="000000" w:themeColor="text1"/>
          <w:sz w:val="18"/>
          <w:szCs w:val="18"/>
          <w:lang w:val="en-US"/>
        </w:rPr>
        <w:t xml:space="preserve">www.simit.org  </w:t>
      </w:r>
    </w:p>
  </w:endnote>
  <w:endnote w:id="31">
    <w:p w14:paraId="4AE39170" w14:textId="69D0F0EC" w:rsidR="002D252B" w:rsidRPr="00801EBC" w:rsidRDefault="002D252B" w:rsidP="004735F7">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Evans SS. Fever and the thermal regulation of immunity: the immune system feels the heat.  Nat Rev Immunol 2015</w:t>
      </w:r>
    </w:p>
  </w:endnote>
  <w:endnote w:id="32">
    <w:p w14:paraId="21A3610C" w14:textId="77777777" w:rsidR="002D252B" w:rsidRPr="00801EBC" w:rsidRDefault="002D252B" w:rsidP="00C26ADB">
      <w:pPr>
        <w:pStyle w:val="NormaleWeb"/>
        <w:spacing w:before="0" w:beforeAutospacing="0" w:after="0" w:afterAutospacing="0"/>
        <w:textAlignment w:val="baseline"/>
        <w:rPr>
          <w:rFonts w:ascii="Century Gothic" w:hAnsi="Century Gothic"/>
          <w:color w:val="000000" w:themeColor="text1"/>
          <w:sz w:val="18"/>
          <w:szCs w:val="18"/>
          <w:highlight w:val="yellow"/>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ASST Papa Giovanni XXIII. </w:t>
      </w:r>
      <w:r w:rsidRPr="00801EBC">
        <w:rPr>
          <w:rFonts w:ascii="Century Gothic" w:hAnsi="Century Gothic"/>
          <w:color w:val="000000" w:themeColor="text1"/>
          <w:sz w:val="18"/>
          <w:szCs w:val="18"/>
        </w:rPr>
        <w:t xml:space="preserve">Malattia da coronavirus COVI19, terapia medica. </w:t>
      </w:r>
      <w:r w:rsidRPr="00801EBC">
        <w:rPr>
          <w:rFonts w:ascii="Century Gothic" w:hAnsi="Century Gothic"/>
          <w:color w:val="000000" w:themeColor="text1"/>
          <w:sz w:val="18"/>
          <w:szCs w:val="18"/>
          <w:lang w:val="en-US"/>
        </w:rPr>
        <w:t xml:space="preserve">Rev. 27.03.2020 </w:t>
      </w:r>
    </w:p>
  </w:endnote>
  <w:endnote w:id="33">
    <w:p w14:paraId="13CED591" w14:textId="77777777" w:rsidR="002D252B" w:rsidRPr="00801EBC" w:rsidRDefault="002D252B" w:rsidP="00C26ADB">
      <w:pPr>
        <w:pStyle w:val="Testonotadichiusura"/>
        <w:rPr>
          <w:rFonts w:ascii="Century Gothic" w:hAnsi="Century Gothic"/>
          <w:color w:val="000000" w:themeColor="text1"/>
          <w:sz w:val="18"/>
          <w:szCs w:val="18"/>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Shastri MD et al. Non-Anticoagulant Fractions of Enoxaparin Suppress Inflammatory Cytokine Release. </w:t>
      </w:r>
      <w:r w:rsidRPr="00801EBC">
        <w:rPr>
          <w:rFonts w:ascii="Century Gothic" w:hAnsi="Century Gothic"/>
          <w:color w:val="000000" w:themeColor="text1"/>
          <w:sz w:val="18"/>
          <w:szCs w:val="18"/>
        </w:rPr>
        <w:t>PLoS One. 2015; 10(6)</w:t>
      </w:r>
    </w:p>
  </w:endnote>
  <w:endnote w:id="34">
    <w:p w14:paraId="0D6ABEB9" w14:textId="633B971B" w:rsidR="002D252B" w:rsidRPr="00801EBC" w:rsidRDefault="002D252B" w:rsidP="00223817">
      <w:pPr>
        <w:pStyle w:val="PreformattatoHTML"/>
        <w:shd w:val="clear" w:color="auto" w:fill="FFFFFF"/>
        <w:rPr>
          <w:rFonts w:ascii="Century Gothic" w:hAnsi="Century Gothic"/>
          <w:color w:val="000000" w:themeColor="text1"/>
          <w:sz w:val="18"/>
          <w:szCs w:val="18"/>
          <w:highlight w:val="magenta"/>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hyperlink r:id="rId2" w:tgtFrame="_blank" w:history="1">
        <w:r w:rsidRPr="00801EBC">
          <w:rPr>
            <w:rStyle w:val="Collegamentoipertestuale"/>
            <w:rFonts w:ascii="Century Gothic" w:hAnsi="Century Gothic"/>
            <w:color w:val="000000" w:themeColor="text1"/>
            <w:sz w:val="18"/>
            <w:szCs w:val="18"/>
            <w:lang w:val="en-US"/>
          </w:rPr>
          <w:t>https://pubmed.ncbi.nlm.nih.gov/28464004/?from_term=Vit+d+il6+inflammation+virus&amp;from_pos=1</w:t>
        </w:r>
      </w:hyperlink>
    </w:p>
  </w:endnote>
  <w:endnote w:id="35">
    <w:p w14:paraId="2DCB9311" w14:textId="7493EDD8" w:rsidR="002D252B" w:rsidRPr="00801EBC" w:rsidRDefault="002D252B">
      <w:pPr>
        <w:pStyle w:val="Testonotadichiusura"/>
        <w:rPr>
          <w:rFonts w:ascii="Century Gothic" w:hAnsi="Century Gothic"/>
          <w:color w:val="000000" w:themeColor="text1"/>
          <w:sz w:val="18"/>
          <w:szCs w:val="18"/>
          <w:lang w:val="en-US"/>
        </w:rPr>
      </w:pPr>
      <w:r w:rsidRPr="00801EBC">
        <w:rPr>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M.F. McCarty and J.J. DiNicolantonio, Nutraceuticals have potential for boosting the type 1 interferon response to RNAviruses including i..., Progress in Cardiovascular Diseases,https://doi.org/10.1016/j.pcad.2020.02.007</w:t>
      </w:r>
    </w:p>
  </w:endnote>
  <w:endnote w:id="36">
    <w:p w14:paraId="05BCDE1C" w14:textId="77777777" w:rsidR="002D252B" w:rsidRPr="00801EBC" w:rsidRDefault="002D252B" w:rsidP="0098749F">
      <w:pPr>
        <w:pStyle w:val="NormaleWeb"/>
        <w:spacing w:before="0" w:beforeAutospacing="0" w:after="0" w:afterAutospacing="0"/>
        <w:textAlignment w:val="baseline"/>
        <w:rPr>
          <w:rFonts w:ascii="Century Gothic" w:eastAsiaTheme="minorHAnsi" w:hAnsi="Century Gothic" w:cstheme="minorBidi"/>
          <w:color w:val="000000" w:themeColor="text1"/>
          <w:sz w:val="18"/>
          <w:szCs w:val="18"/>
          <w:lang w:val="en-US" w:eastAsia="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r w:rsidRPr="00801EBC">
        <w:rPr>
          <w:rFonts w:ascii="Century Gothic" w:eastAsiaTheme="minorHAnsi" w:hAnsi="Century Gothic" w:cstheme="minorBidi"/>
          <w:color w:val="000000" w:themeColor="text1"/>
          <w:sz w:val="18"/>
          <w:szCs w:val="18"/>
          <w:lang w:val="en-US" w:eastAsia="en-US"/>
        </w:rPr>
        <w:t>American Thoracic Society. Am J Respir Crit Care Med Vol 166. pp 111–117, 2002. ATS Statement: Guidelines for the Six-Minute Walk Test</w:t>
      </w:r>
    </w:p>
  </w:endnote>
  <w:endnote w:id="37">
    <w:p w14:paraId="313153CA" w14:textId="77777777" w:rsidR="002D252B" w:rsidRPr="00801EBC" w:rsidRDefault="002D252B" w:rsidP="0098749F">
      <w:pPr>
        <w:pStyle w:val="yiv5852180177msonormal"/>
        <w:shd w:val="clear" w:color="auto" w:fill="FFFFFF"/>
        <w:spacing w:before="0" w:beforeAutospacing="0" w:after="0" w:afterAutospacing="0"/>
        <w:rPr>
          <w:rFonts w:ascii="Century Gothic" w:eastAsiaTheme="minorHAnsi" w:hAnsi="Century Gothic"/>
          <w:color w:val="000000" w:themeColor="text1"/>
          <w:sz w:val="18"/>
          <w:szCs w:val="18"/>
          <w:lang w:eastAsia="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r w:rsidRPr="00801EBC">
        <w:rPr>
          <w:rFonts w:ascii="Century Gothic" w:eastAsiaTheme="minorHAnsi" w:hAnsi="Century Gothic"/>
          <w:color w:val="000000" w:themeColor="text1"/>
          <w:sz w:val="18"/>
          <w:szCs w:val="18"/>
          <w:lang w:val="en-US" w:eastAsia="en-US"/>
        </w:rPr>
        <w:t xml:space="preserve">AIFA (Determina n. DG 258). </w:t>
      </w:r>
      <w:r w:rsidRPr="00801EBC">
        <w:rPr>
          <w:rFonts w:ascii="Century Gothic" w:eastAsiaTheme="minorHAnsi" w:hAnsi="Century Gothic"/>
          <w:color w:val="000000" w:themeColor="text1"/>
          <w:sz w:val="18"/>
          <w:szCs w:val="18"/>
          <w:lang w:eastAsia="en-US"/>
        </w:rPr>
        <w:t>(20A01706) (GU Serie Generale n.69 del 17-03-2020)</w:t>
      </w:r>
    </w:p>
  </w:endnote>
  <w:endnote w:id="38">
    <w:p w14:paraId="0F4307CD" w14:textId="2DBD6142" w:rsidR="002D252B" w:rsidRPr="00801EBC" w:rsidRDefault="002D252B" w:rsidP="002D6B8A">
      <w:pPr>
        <w:pStyle w:val="Testonotadichiusura"/>
        <w:rPr>
          <w:rFonts w:ascii="Century Gothic" w:hAnsi="Century Gothic"/>
          <w:sz w:val="18"/>
          <w:szCs w:val="18"/>
        </w:rPr>
      </w:pPr>
      <w:r w:rsidRPr="00801EBC">
        <w:rPr>
          <w:rStyle w:val="Rimandonotadichiusura"/>
          <w:sz w:val="18"/>
          <w:szCs w:val="18"/>
        </w:rPr>
        <w:endnoteRef/>
      </w:r>
      <w:r w:rsidRPr="00801EBC">
        <w:rPr>
          <w:rFonts w:ascii="Century Gothic" w:hAnsi="Century Gothic"/>
          <w:sz w:val="18"/>
          <w:szCs w:val="18"/>
        </w:rPr>
        <w:t xml:space="preserve"> Cao B et all.A. Trial of Lopinavir–Ritonavir in Adults Hospitalized with Severe Covid-19. NEJM March 18, 2020</w:t>
      </w:r>
      <w:r w:rsidRPr="00801EBC">
        <w:rPr>
          <w:rFonts w:ascii="Century Gothic" w:hAnsi="Century Gothic"/>
          <w:sz w:val="18"/>
          <w:szCs w:val="18"/>
        </w:rPr>
        <w:br/>
        <w:t>DOI: 10.1056/NEJMoa2001282 (</w:t>
      </w:r>
      <w:hyperlink r:id="rId3" w:history="1">
        <w:r w:rsidRPr="00801EBC">
          <w:rPr>
            <w:rFonts w:ascii="Century Gothic" w:hAnsi="Century Gothic"/>
            <w:sz w:val="18"/>
            <w:szCs w:val="18"/>
          </w:rPr>
          <w:t>https://www.nejm.org/doi/full/10.1056/NEJMoa2001282</w:t>
        </w:r>
      </w:hyperlink>
      <w:r w:rsidRPr="00801EBC">
        <w:rPr>
          <w:rFonts w:ascii="Century Gothic" w:hAnsi="Century Gothic"/>
          <w:sz w:val="18"/>
          <w:szCs w:val="18"/>
        </w:rPr>
        <w:t xml:space="preserve"> </w:t>
      </w:r>
      <w:r w:rsidRPr="00801EBC">
        <w:rPr>
          <w:sz w:val="18"/>
          <w:szCs w:val="18"/>
        </w:rPr>
        <w:t>)</w:t>
      </w:r>
    </w:p>
  </w:endnote>
  <w:endnote w:id="39">
    <w:p w14:paraId="5CD9CCC2" w14:textId="1D1A5221" w:rsidR="002D252B" w:rsidRPr="00801EBC" w:rsidRDefault="002D252B" w:rsidP="00D74424">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Cheng CY et all. Lopinavir/ritonavir did not shorten the duration of SARS CoV-2 shedding in patients with mild pneumonia in Taiwan. Journal of Microbiology, Immunology and Infection 3 April 2020 (</w:t>
      </w:r>
      <w:hyperlink r:id="rId4" w:history="1">
        <w:r w:rsidRPr="00801EBC">
          <w:rPr>
            <w:rFonts w:ascii="Century Gothic" w:hAnsi="Century Gothic"/>
            <w:sz w:val="18"/>
            <w:szCs w:val="18"/>
          </w:rPr>
          <w:t>https://www.sciencedirect.com/science/article/pii/S168411822030092X</w:t>
        </w:r>
      </w:hyperlink>
      <w:r w:rsidRPr="00801EBC">
        <w:rPr>
          <w:rFonts w:ascii="Century Gothic" w:hAnsi="Century Gothic"/>
          <w:sz w:val="18"/>
          <w:szCs w:val="18"/>
        </w:rPr>
        <w:t>)</w:t>
      </w:r>
    </w:p>
  </w:endnote>
  <w:endnote w:id="40">
    <w:p w14:paraId="6AC7DD49" w14:textId="2E96D608" w:rsidR="002D252B" w:rsidRPr="00801EBC" w:rsidRDefault="002D252B" w:rsidP="007C12B2">
      <w:pPr>
        <w:pStyle w:val="NormaleWeb"/>
        <w:spacing w:before="0" w:beforeAutospacing="0" w:after="0" w:afterAutospacing="0"/>
        <w:textAlignment w:val="baseline"/>
        <w:rPr>
          <w:rFonts w:ascii="Century Gothic" w:hAnsi="Century Gothic"/>
          <w:color w:val="000000" w:themeColor="text1"/>
          <w:sz w:val="18"/>
          <w:szCs w:val="18"/>
          <w:highlight w:val="green"/>
          <w:shd w:val="clear" w:color="auto" w:fill="FFFFFF"/>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r w:rsidRPr="00801EBC">
        <w:rPr>
          <w:rFonts w:ascii="Century Gothic" w:hAnsi="Century Gothic"/>
          <w:color w:val="000000" w:themeColor="text1"/>
          <w:sz w:val="18"/>
          <w:szCs w:val="18"/>
          <w:shd w:val="clear" w:color="auto" w:fill="FFFFFF"/>
          <w:lang w:val="en-US"/>
        </w:rPr>
        <w:t>Wu C. et all. Risk Factors Associated With Acute Respiratory Distress Syndrome and Death in Patients With Coronavirus Disease 2019 Pneumonia in Wuhan, China. JAMA Intern Med. Published online March 13, 2020. doi:10.1001/jamainternmed.2020.0994</w:t>
      </w:r>
    </w:p>
  </w:endnote>
  <w:endnote w:id="41">
    <w:p w14:paraId="7E975799" w14:textId="77777777" w:rsidR="002D252B" w:rsidRPr="00801EBC" w:rsidRDefault="002D252B" w:rsidP="008C027F">
      <w:pPr>
        <w:pStyle w:val="Testonotadichiusura"/>
        <w:rPr>
          <w:rFonts w:ascii="Century Gothic" w:hAnsi="Century Gothic"/>
          <w:color w:val="000000" w:themeColor="text1"/>
          <w:sz w:val="18"/>
          <w:szCs w:val="18"/>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Primary Health Care more now than ever. </w:t>
      </w:r>
      <w:r w:rsidRPr="00801EBC">
        <w:rPr>
          <w:rFonts w:ascii="Century Gothic" w:hAnsi="Century Gothic"/>
          <w:color w:val="000000" w:themeColor="text1"/>
          <w:sz w:val="18"/>
          <w:szCs w:val="18"/>
        </w:rPr>
        <w:t>COVID-19 QUADRI CLINICI, MONITORAGGIO CLINICO TELEFONICO E POSSIBILITÀ TERAPEUTICHE TERRITORIALI 21.3.2020</w:t>
      </w:r>
    </w:p>
  </w:endnote>
  <w:endnote w:id="42">
    <w:p w14:paraId="09CACDE2" w14:textId="1672AE0B" w:rsidR="002D252B" w:rsidRPr="00801EBC" w:rsidRDefault="002D252B" w:rsidP="00B965BE">
      <w:pPr>
        <w:spacing w:after="0"/>
        <w:jc w:val="both"/>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 xml:space="preserve">Thachil J et al. ISTH - Interim guidance on recognition and management of coagulopathy in COVID-19 – in press -  doi: 10.1111/JTH.14810) - https://onlinelibrary.wiley.com/doi/pdf/10.1111/jth.14810, https://www.isth.org/ </w:t>
      </w:r>
    </w:p>
  </w:endnote>
  <w:endnote w:id="43">
    <w:p w14:paraId="0EA2EE79" w14:textId="77777777" w:rsidR="002D252B" w:rsidRPr="00801EBC" w:rsidRDefault="002D252B" w:rsidP="00B965BE">
      <w:pPr>
        <w:pStyle w:val="Testonotadichiusura"/>
        <w:rPr>
          <w:rFonts w:ascii="Century Gothic" w:hAnsi="Century Gothic"/>
          <w:sz w:val="18"/>
          <w:szCs w:val="18"/>
        </w:rPr>
      </w:pPr>
      <w:r w:rsidRPr="00801EBC">
        <w:rPr>
          <w:rStyle w:val="Rimandonotadichiusura"/>
          <w:rFonts w:ascii="Century Gothic" w:hAnsi="Century Gothic"/>
          <w:sz w:val="18"/>
          <w:szCs w:val="18"/>
        </w:rPr>
        <w:endnoteRef/>
      </w:r>
      <w:r w:rsidRPr="00801EBC">
        <w:rPr>
          <w:rFonts w:ascii="Century Gothic" w:hAnsi="Century Gothic"/>
          <w:sz w:val="18"/>
          <w:szCs w:val="18"/>
        </w:rPr>
        <w:t xml:space="preserve"> Huang C, Wang Y, Li X, et al. Clinical features of patients infected with 2019 novel coronavirus in</w:t>
      </w:r>
    </w:p>
    <w:p w14:paraId="7EB0C1B6" w14:textId="1BA35BB2" w:rsidR="002D252B" w:rsidRPr="00801EBC" w:rsidRDefault="002D252B" w:rsidP="00B965BE">
      <w:pPr>
        <w:pStyle w:val="Testonotadichiusura"/>
        <w:rPr>
          <w:sz w:val="18"/>
          <w:szCs w:val="18"/>
        </w:rPr>
      </w:pPr>
      <w:r w:rsidRPr="00801EBC">
        <w:rPr>
          <w:rFonts w:ascii="Century Gothic" w:hAnsi="Century Gothic"/>
          <w:sz w:val="18"/>
          <w:szCs w:val="18"/>
        </w:rPr>
        <w:t>Wuhan, China. Lancet 2020; 395: 497-506.</w:t>
      </w:r>
    </w:p>
  </w:endnote>
  <w:endnote w:id="44">
    <w:p w14:paraId="46638BE3" w14:textId="77777777" w:rsidR="002D252B" w:rsidRPr="00801EBC" w:rsidRDefault="002D252B" w:rsidP="00B965BE">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Zhang J, Zhou L, Yang Y, Peng W. Therapeutic and triage strategies for 2019 novel coronavirus</w:t>
      </w:r>
    </w:p>
    <w:p w14:paraId="76CB770B" w14:textId="73FA69D0" w:rsidR="002D252B" w:rsidRPr="00801EBC" w:rsidRDefault="002D252B" w:rsidP="00B965BE">
      <w:pPr>
        <w:pStyle w:val="Testonotadichiusura"/>
        <w:rPr>
          <w:rFonts w:ascii="Century Gothic" w:hAnsi="Century Gothic"/>
          <w:sz w:val="18"/>
          <w:szCs w:val="18"/>
        </w:rPr>
      </w:pPr>
      <w:r w:rsidRPr="00801EBC">
        <w:rPr>
          <w:rFonts w:ascii="Century Gothic" w:hAnsi="Century Gothic"/>
          <w:sz w:val="18"/>
          <w:szCs w:val="18"/>
        </w:rPr>
        <w:t>disease in fever clinics. Lancet epublished doi.org/10.1016/S2213-2600(20)30071-0.</w:t>
      </w:r>
    </w:p>
  </w:endnote>
  <w:endnote w:id="45">
    <w:p w14:paraId="0C0B57AA"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Williamson DR, Albert M, Heels-Ansdell D, et al. PROTECT collaborators, the Canadian Critical</w:t>
      </w:r>
    </w:p>
    <w:p w14:paraId="2A2EC29E"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Care Trials Group, and the Australian and New Zealand Intensive Care Society Clinical Trials</w:t>
      </w:r>
    </w:p>
    <w:p w14:paraId="5EECE12B"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Group. Thrombocytopenia in critically ill patients receiving thromboprophylaxis: frequency, risk</w:t>
      </w:r>
    </w:p>
    <w:p w14:paraId="6BACA6E9" w14:textId="40870A2F" w:rsidR="002D252B" w:rsidRPr="00801EBC" w:rsidRDefault="002D252B" w:rsidP="006F717B">
      <w:pPr>
        <w:pStyle w:val="Testonotadichiusura"/>
        <w:rPr>
          <w:sz w:val="18"/>
          <w:szCs w:val="18"/>
        </w:rPr>
      </w:pPr>
      <w:r w:rsidRPr="00801EBC">
        <w:rPr>
          <w:rFonts w:ascii="Century Gothic" w:hAnsi="Century Gothic"/>
          <w:sz w:val="18"/>
          <w:szCs w:val="18"/>
        </w:rPr>
        <w:t>factors, and outcomes. Chest. 2013;144(4):1207-1215.</w:t>
      </w:r>
    </w:p>
  </w:endnote>
  <w:endnote w:id="46">
    <w:p w14:paraId="100B025F"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 </w:t>
      </w:r>
      <w:r w:rsidRPr="00801EBC">
        <w:rPr>
          <w:rFonts w:ascii="Century Gothic" w:hAnsi="Century Gothic"/>
          <w:sz w:val="18"/>
          <w:szCs w:val="18"/>
        </w:rPr>
        <w:t>Lippi G, Plebani M, Michael Henry B.Thrombocytopenia is associated with severe coronavirus</w:t>
      </w:r>
    </w:p>
    <w:p w14:paraId="1166BF6C"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disease 2019 (COVID-19) infections: A meta-analysis. Clin Chim Acta. 2020 Mar 13. pii: S0009-</w:t>
      </w:r>
    </w:p>
    <w:p w14:paraId="70BC9023" w14:textId="2DCA3B99" w:rsidR="002D252B" w:rsidRPr="00801EBC" w:rsidRDefault="002D252B" w:rsidP="006F717B">
      <w:pPr>
        <w:pStyle w:val="Testonotadichiusura"/>
        <w:rPr>
          <w:sz w:val="18"/>
          <w:szCs w:val="18"/>
        </w:rPr>
      </w:pPr>
      <w:r w:rsidRPr="00801EBC">
        <w:rPr>
          <w:rFonts w:ascii="Century Gothic" w:hAnsi="Century Gothic"/>
          <w:sz w:val="18"/>
          <w:szCs w:val="18"/>
        </w:rPr>
        <w:t>8981(20)30124-8.</w:t>
      </w:r>
    </w:p>
  </w:endnote>
  <w:endnote w:id="47">
    <w:p w14:paraId="66D58AC7"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Taylor FB, Toh CH, Hoots WK, Wada H, Levi M. Towards definition, clinical and laboratory criteria,</w:t>
      </w:r>
    </w:p>
    <w:p w14:paraId="2939F206"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and a scoring system for disseminated intravascular coagulation. Thromb Haemost 2001; 86:</w:t>
      </w:r>
    </w:p>
    <w:p w14:paraId="1835A59C" w14:textId="2F06A214" w:rsidR="002D252B" w:rsidRPr="00801EBC" w:rsidRDefault="002D252B" w:rsidP="006F717B">
      <w:pPr>
        <w:pStyle w:val="Testonotadichiusura"/>
        <w:rPr>
          <w:sz w:val="18"/>
          <w:szCs w:val="18"/>
        </w:rPr>
      </w:pPr>
      <w:r w:rsidRPr="00801EBC">
        <w:rPr>
          <w:rFonts w:ascii="Century Gothic" w:hAnsi="Century Gothic"/>
          <w:sz w:val="18"/>
          <w:szCs w:val="18"/>
        </w:rPr>
        <w:t>1327– 30.</w:t>
      </w:r>
    </w:p>
  </w:endnote>
  <w:endnote w:id="48">
    <w:p w14:paraId="3CDB5D51"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Levi M, Toh CH, Thachil J, Watson HG. Guidelines for the diagnosis and management of</w:t>
      </w:r>
    </w:p>
    <w:p w14:paraId="4697AF69"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disseminated intravascular coagulation. British Committee for Standards in Haematology. Br J</w:t>
      </w:r>
    </w:p>
    <w:p w14:paraId="1463E724" w14:textId="443137D2" w:rsidR="002D252B" w:rsidRPr="00801EBC" w:rsidRDefault="002D252B" w:rsidP="006F717B">
      <w:pPr>
        <w:pStyle w:val="Testonotadichiusura"/>
        <w:rPr>
          <w:sz w:val="18"/>
          <w:szCs w:val="18"/>
        </w:rPr>
      </w:pPr>
      <w:r w:rsidRPr="00801EBC">
        <w:rPr>
          <w:rFonts w:ascii="Century Gothic" w:hAnsi="Century Gothic"/>
          <w:sz w:val="18"/>
          <w:szCs w:val="18"/>
        </w:rPr>
        <w:t>Haematol 2009; 145: 24– 33.</w:t>
      </w:r>
    </w:p>
  </w:endnote>
  <w:endnote w:id="49">
    <w:p w14:paraId="0AB9574B"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di Nisio M, Baudo F, Cosmi B, D'Angelo A, de Gasperi A, Malato A, et al, on behalf of the Italian</w:t>
      </w:r>
    </w:p>
    <w:p w14:paraId="035698EA"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Society for Thrombosis and Haemostasis. Diagnosis and treatment of disseminated intravascular</w:t>
      </w:r>
    </w:p>
    <w:p w14:paraId="2C34F31E"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coagulation: Guidelines of the Italian Society for Haemostasis and Thrombosis (SISET). Thromb</w:t>
      </w:r>
    </w:p>
    <w:p w14:paraId="23F1BC12" w14:textId="065FA2E3" w:rsidR="002D252B" w:rsidRPr="00801EBC" w:rsidRDefault="002D252B" w:rsidP="006F717B">
      <w:pPr>
        <w:pStyle w:val="Testonotadichiusura"/>
        <w:rPr>
          <w:sz w:val="18"/>
          <w:szCs w:val="18"/>
        </w:rPr>
      </w:pPr>
      <w:r w:rsidRPr="00801EBC">
        <w:rPr>
          <w:rFonts w:ascii="Century Gothic" w:hAnsi="Century Gothic"/>
          <w:sz w:val="18"/>
          <w:szCs w:val="18"/>
        </w:rPr>
        <w:t>Res 2012; 129: e177– 84.</w:t>
      </w:r>
    </w:p>
  </w:endnote>
  <w:endnote w:id="50">
    <w:p w14:paraId="2C84CC34"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Shankar-Hari M, Phillips GS, Levy ML, Seymour CW, Liu VX, Deutschman CS, et al; Sepsis</w:t>
      </w:r>
    </w:p>
    <w:p w14:paraId="7D9AB3EA" w14:textId="77777777" w:rsidR="002D252B" w:rsidRPr="00801EBC" w:rsidRDefault="002D252B" w:rsidP="006F717B">
      <w:pPr>
        <w:pStyle w:val="Testonotadichiusura"/>
        <w:rPr>
          <w:rFonts w:ascii="Century Gothic" w:hAnsi="Century Gothic"/>
          <w:sz w:val="18"/>
          <w:szCs w:val="18"/>
        </w:rPr>
      </w:pPr>
      <w:r w:rsidRPr="00801EBC">
        <w:rPr>
          <w:rFonts w:ascii="Century Gothic" w:hAnsi="Century Gothic"/>
          <w:sz w:val="18"/>
          <w:szCs w:val="18"/>
        </w:rPr>
        <w:t>Definitions Task Force. Developing a New Definition and Assessing New Clinical Criteria for Septic</w:t>
      </w:r>
    </w:p>
    <w:p w14:paraId="32F50DB9" w14:textId="77777777" w:rsidR="002D252B" w:rsidRPr="00801EBC" w:rsidRDefault="002D252B" w:rsidP="006F717B">
      <w:pPr>
        <w:pStyle w:val="Testonotadichiusura"/>
        <w:rPr>
          <w:sz w:val="18"/>
          <w:szCs w:val="18"/>
        </w:rPr>
      </w:pPr>
      <w:r w:rsidRPr="00801EBC">
        <w:rPr>
          <w:rFonts w:ascii="Century Gothic" w:hAnsi="Century Gothic"/>
          <w:sz w:val="18"/>
          <w:szCs w:val="18"/>
        </w:rPr>
        <w:t>Shock: For the Third International Consensus</w:t>
      </w:r>
      <w:r w:rsidRPr="00801EBC">
        <w:rPr>
          <w:sz w:val="18"/>
          <w:szCs w:val="18"/>
        </w:rPr>
        <w:t xml:space="preserve"> Definitions for Sepsis and Septic Shock (Sepsis-3).</w:t>
      </w:r>
    </w:p>
    <w:p w14:paraId="1CED5D9F" w14:textId="7E1C3377" w:rsidR="002D252B" w:rsidRPr="00801EBC" w:rsidRDefault="002D252B" w:rsidP="006F717B">
      <w:pPr>
        <w:pStyle w:val="Testonotadichiusura"/>
        <w:rPr>
          <w:sz w:val="18"/>
          <w:szCs w:val="18"/>
        </w:rPr>
      </w:pPr>
      <w:r w:rsidRPr="00801EBC">
        <w:rPr>
          <w:sz w:val="18"/>
          <w:szCs w:val="18"/>
        </w:rPr>
        <w:t>JAMA. 2016 Feb 23;315(8):775-87</w:t>
      </w:r>
    </w:p>
  </w:endnote>
  <w:endnote w:id="51">
    <w:p w14:paraId="2896FA19" w14:textId="77777777" w:rsidR="002D252B" w:rsidRPr="00801EBC" w:rsidRDefault="002D252B" w:rsidP="00801EBC">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Iba T, Nisio MD, Levy JH, Kitamura N, Thachil J. New criteria for sepsis-induced coagulopathy</w:t>
      </w:r>
    </w:p>
    <w:p w14:paraId="43054DD9" w14:textId="77777777" w:rsidR="002D252B" w:rsidRPr="00801EBC" w:rsidRDefault="002D252B" w:rsidP="00801EBC">
      <w:pPr>
        <w:pStyle w:val="Testonotadichiusura"/>
        <w:rPr>
          <w:rFonts w:ascii="Century Gothic" w:hAnsi="Century Gothic"/>
          <w:sz w:val="18"/>
          <w:szCs w:val="18"/>
        </w:rPr>
      </w:pPr>
      <w:r w:rsidRPr="00801EBC">
        <w:rPr>
          <w:rFonts w:ascii="Century Gothic" w:hAnsi="Century Gothic"/>
          <w:sz w:val="18"/>
          <w:szCs w:val="18"/>
        </w:rPr>
        <w:t>(SIC) following the revised sepsis definition: a retrospective analysis of a nationwide survey. BMJ</w:t>
      </w:r>
    </w:p>
    <w:p w14:paraId="7FA0572A" w14:textId="3D886396" w:rsidR="002D252B" w:rsidRPr="00801EBC" w:rsidRDefault="002D252B" w:rsidP="00801EBC">
      <w:pPr>
        <w:pStyle w:val="Testonotadichiusura"/>
        <w:rPr>
          <w:sz w:val="18"/>
          <w:szCs w:val="18"/>
        </w:rPr>
      </w:pPr>
      <w:r w:rsidRPr="00801EBC">
        <w:rPr>
          <w:rFonts w:ascii="Century Gothic" w:hAnsi="Century Gothic"/>
          <w:sz w:val="18"/>
          <w:szCs w:val="18"/>
        </w:rPr>
        <w:t>Open. 2017 Sep 27;7(9):e017046.</w:t>
      </w:r>
    </w:p>
  </w:endnote>
  <w:endnote w:id="52">
    <w:p w14:paraId="46983CD2" w14:textId="77777777" w:rsidR="002D252B" w:rsidRPr="00801EBC" w:rsidRDefault="002D252B" w:rsidP="00801EBC">
      <w:pPr>
        <w:pStyle w:val="Testonotadichiusura"/>
        <w:rPr>
          <w:rFonts w:ascii="Century Gothic" w:hAnsi="Century Gothic"/>
          <w:sz w:val="18"/>
          <w:szCs w:val="18"/>
        </w:rPr>
      </w:pPr>
      <w:r>
        <w:rPr>
          <w:rStyle w:val="Rimandonotadichiusura"/>
        </w:rPr>
        <w:endnoteRef/>
      </w:r>
      <w:r>
        <w:t xml:space="preserve"> </w:t>
      </w:r>
      <w:r w:rsidRPr="00801EBC">
        <w:rPr>
          <w:rFonts w:ascii="Century Gothic" w:hAnsi="Century Gothic"/>
          <w:sz w:val="18"/>
          <w:szCs w:val="18"/>
        </w:rPr>
        <w:t>Poterucha TJ, Libby P, Goldhaber SZ. More than an anticoagulant: Do heparins have direct antiinflammatory</w:t>
      </w:r>
    </w:p>
    <w:p w14:paraId="457FDF9E" w14:textId="5962167C" w:rsidR="002D252B" w:rsidRDefault="002D252B" w:rsidP="00801EBC">
      <w:pPr>
        <w:pStyle w:val="Testonotadichiusura"/>
      </w:pPr>
      <w:r w:rsidRPr="00801EBC">
        <w:rPr>
          <w:rFonts w:ascii="Century Gothic" w:hAnsi="Century Gothic"/>
          <w:sz w:val="18"/>
          <w:szCs w:val="18"/>
        </w:rPr>
        <w:t>effects? Thromb Haemost. 2017 Feb 28;117(3):437-444.</w:t>
      </w:r>
    </w:p>
  </w:endnote>
  <w:endnote w:id="53">
    <w:p w14:paraId="25B698D4" w14:textId="77777777" w:rsidR="002D252B" w:rsidRPr="00801EBC" w:rsidRDefault="002D252B" w:rsidP="00B965BE">
      <w:pPr>
        <w:pStyle w:val="Testonotadichiusura"/>
        <w:rPr>
          <w:rFonts w:ascii="Century Gothic" w:hAnsi="Century Gothic"/>
          <w:sz w:val="18"/>
          <w:szCs w:val="18"/>
        </w:rPr>
      </w:pPr>
      <w:r w:rsidRPr="00801EBC">
        <w:rPr>
          <w:rStyle w:val="Rimandonotadichiusura"/>
          <w:rFonts w:ascii="Century Gothic" w:hAnsi="Century Gothic"/>
          <w:sz w:val="18"/>
          <w:szCs w:val="18"/>
        </w:rPr>
        <w:endnoteRef/>
      </w:r>
      <w:r w:rsidRPr="00801EBC">
        <w:rPr>
          <w:rFonts w:ascii="Century Gothic" w:hAnsi="Century Gothic"/>
          <w:sz w:val="18"/>
          <w:szCs w:val="18"/>
        </w:rPr>
        <w:t xml:space="preserve"> Tang N, Li D, Wang X, Sun Z. Abnormal coagulation parameters are associated with poor</w:t>
      </w:r>
    </w:p>
    <w:p w14:paraId="16567CCA" w14:textId="6911BC7A" w:rsidR="002D252B" w:rsidRPr="00801EBC" w:rsidRDefault="002D252B" w:rsidP="00B965BE">
      <w:pPr>
        <w:pStyle w:val="Testonotadichiusura"/>
        <w:rPr>
          <w:sz w:val="18"/>
          <w:szCs w:val="18"/>
        </w:rPr>
      </w:pPr>
      <w:r w:rsidRPr="00801EBC">
        <w:rPr>
          <w:rFonts w:ascii="Century Gothic" w:hAnsi="Century Gothic"/>
          <w:sz w:val="18"/>
          <w:szCs w:val="18"/>
        </w:rPr>
        <w:t>prognosis in patients with novel coronavirus pneumonia. J Thromb Haemost. 2020 epublished</w:t>
      </w:r>
    </w:p>
  </w:endnote>
  <w:endnote w:id="54">
    <w:p w14:paraId="7B13A1FB" w14:textId="77777777" w:rsidR="002D252B" w:rsidRPr="00801EBC" w:rsidRDefault="002D252B" w:rsidP="00B965BE">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Guan WJ, Ni ZY, Hu Y, Liang WH, Ou CQ, He JX, et al China Medical Treatment Expert Group for</w:t>
      </w:r>
    </w:p>
    <w:p w14:paraId="3B3A0567" w14:textId="77777777" w:rsidR="002D252B" w:rsidRPr="00801EBC" w:rsidRDefault="002D252B" w:rsidP="00B965BE">
      <w:pPr>
        <w:pStyle w:val="Testonotadichiusura"/>
        <w:rPr>
          <w:rFonts w:ascii="Century Gothic" w:hAnsi="Century Gothic"/>
          <w:sz w:val="18"/>
          <w:szCs w:val="18"/>
        </w:rPr>
      </w:pPr>
      <w:r w:rsidRPr="00801EBC">
        <w:rPr>
          <w:rFonts w:ascii="Century Gothic" w:hAnsi="Century Gothic"/>
          <w:sz w:val="18"/>
          <w:szCs w:val="18"/>
        </w:rPr>
        <w:t>Covid-19. Clinical Characteristics of Coronavirus Disease 2019 in China. N Engl J Med. 2020 Feb</w:t>
      </w:r>
    </w:p>
    <w:p w14:paraId="3D2D274A" w14:textId="3BEE0461" w:rsidR="002D252B" w:rsidRPr="00801EBC" w:rsidRDefault="002D252B" w:rsidP="00B965BE">
      <w:pPr>
        <w:pStyle w:val="Testonotadichiusura"/>
        <w:rPr>
          <w:sz w:val="18"/>
          <w:szCs w:val="18"/>
        </w:rPr>
      </w:pPr>
      <w:r w:rsidRPr="00801EBC">
        <w:rPr>
          <w:rFonts w:ascii="Century Gothic" w:hAnsi="Century Gothic"/>
          <w:sz w:val="18"/>
          <w:szCs w:val="18"/>
        </w:rPr>
        <w:t>28. doi: 10.1056/NEJMoa2002032.</w:t>
      </w:r>
    </w:p>
  </w:endnote>
  <w:endnote w:id="55">
    <w:p w14:paraId="79D8CE41" w14:textId="77777777" w:rsidR="002D252B" w:rsidRPr="00801EBC" w:rsidRDefault="002D252B" w:rsidP="00B965BE">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w:t>
      </w:r>
      <w:r w:rsidRPr="00801EBC">
        <w:rPr>
          <w:rFonts w:ascii="Century Gothic" w:hAnsi="Century Gothic"/>
          <w:sz w:val="18"/>
          <w:szCs w:val="18"/>
        </w:rPr>
        <w:t>Wada H, Thachil J, Di Nisio M, Mathew P, Kurosawa S, Gando S, et al. Guidance for diagnosis and</w:t>
      </w:r>
    </w:p>
    <w:p w14:paraId="0D6D800A" w14:textId="77777777" w:rsidR="002D252B" w:rsidRPr="00801EBC" w:rsidRDefault="002D252B" w:rsidP="00B965BE">
      <w:pPr>
        <w:pStyle w:val="Testonotadichiusura"/>
        <w:rPr>
          <w:rFonts w:ascii="Century Gothic" w:hAnsi="Century Gothic"/>
          <w:sz w:val="18"/>
          <w:szCs w:val="18"/>
        </w:rPr>
      </w:pPr>
      <w:r w:rsidRPr="00801EBC">
        <w:rPr>
          <w:rFonts w:ascii="Century Gothic" w:hAnsi="Century Gothic"/>
          <w:sz w:val="18"/>
          <w:szCs w:val="18"/>
        </w:rPr>
        <w:t>treatment of DIC from harmonization of the recommendations from three guidelines. The Scientific</w:t>
      </w:r>
    </w:p>
    <w:p w14:paraId="3CD5ACD1" w14:textId="77777777" w:rsidR="002D252B" w:rsidRPr="00801EBC" w:rsidRDefault="002D252B" w:rsidP="00B965BE">
      <w:pPr>
        <w:pStyle w:val="Testonotadichiusura"/>
        <w:rPr>
          <w:rFonts w:ascii="Century Gothic" w:hAnsi="Century Gothic"/>
          <w:sz w:val="18"/>
          <w:szCs w:val="18"/>
        </w:rPr>
      </w:pPr>
      <w:r w:rsidRPr="00801EBC">
        <w:rPr>
          <w:rFonts w:ascii="Century Gothic" w:hAnsi="Century Gothic"/>
          <w:sz w:val="18"/>
          <w:szCs w:val="18"/>
        </w:rPr>
        <w:t>Standardization Committee on DIC of the International Society on Thrombosis Haemostasis. J</w:t>
      </w:r>
    </w:p>
    <w:p w14:paraId="306659EE" w14:textId="6C5395B4" w:rsidR="002D252B" w:rsidRPr="00801EBC" w:rsidRDefault="002D252B" w:rsidP="00B965BE">
      <w:pPr>
        <w:pStyle w:val="Testonotadichiusura"/>
        <w:rPr>
          <w:sz w:val="18"/>
          <w:szCs w:val="18"/>
        </w:rPr>
      </w:pPr>
      <w:r w:rsidRPr="00801EBC">
        <w:rPr>
          <w:rFonts w:ascii="Century Gothic" w:hAnsi="Century Gothic"/>
          <w:sz w:val="18"/>
          <w:szCs w:val="18"/>
        </w:rPr>
        <w:t>Thromb Haemost. 2013 Feb 4. doi: 10.1111/jth.12155.</w:t>
      </w:r>
    </w:p>
  </w:endnote>
  <w:endnote w:id="56">
    <w:p w14:paraId="6273F82F" w14:textId="77777777" w:rsidR="002D252B" w:rsidRPr="00801EBC" w:rsidRDefault="002D252B" w:rsidP="006F717B">
      <w:pPr>
        <w:pStyle w:val="Testonotadichiusura"/>
        <w:rPr>
          <w:rFonts w:ascii="Century Gothic" w:hAnsi="Century Gothic"/>
          <w:sz w:val="18"/>
          <w:szCs w:val="18"/>
        </w:rPr>
      </w:pPr>
      <w:r w:rsidRPr="00801EBC">
        <w:rPr>
          <w:rStyle w:val="Rimandonotadichiusura"/>
          <w:sz w:val="18"/>
          <w:szCs w:val="18"/>
        </w:rPr>
        <w:endnoteRef/>
      </w:r>
      <w:r w:rsidRPr="00801EBC">
        <w:rPr>
          <w:sz w:val="18"/>
          <w:szCs w:val="18"/>
        </w:rPr>
        <w:t xml:space="preserve"> . </w:t>
      </w:r>
      <w:r w:rsidRPr="00801EBC">
        <w:rPr>
          <w:rFonts w:ascii="Century Gothic" w:hAnsi="Century Gothic"/>
          <w:sz w:val="18"/>
          <w:szCs w:val="18"/>
        </w:rPr>
        <w:t>Iba T, Levy JH, Warkentin TE, Thachil J, van der Poll T, Levi M; Scientific and Standardization</w:t>
      </w:r>
    </w:p>
    <w:p w14:paraId="4379E4AF" w14:textId="0C082779" w:rsidR="002D252B" w:rsidRPr="00801EBC" w:rsidRDefault="002D252B" w:rsidP="006F717B">
      <w:pPr>
        <w:pStyle w:val="Testonotadichiusura"/>
        <w:rPr>
          <w:sz w:val="18"/>
          <w:szCs w:val="18"/>
        </w:rPr>
      </w:pPr>
      <w:r w:rsidRPr="00801EBC">
        <w:rPr>
          <w:rFonts w:ascii="Century Gothic" w:hAnsi="Century Gothic"/>
          <w:sz w:val="18"/>
          <w:szCs w:val="18"/>
        </w:rPr>
        <w:t>Committee on DIC, and the Scientific and Standardization Committee on Perioperative and Critical Care of the International Society on Thrombosis and Haemostasis. Diagnosis and management of sepsis-induced coagulopathy and disseminated intravascular coagulation. J Thromb Haemost. 2019 Nov;17(11):1989-1994.</w:t>
      </w:r>
    </w:p>
  </w:endnote>
  <w:endnote w:id="57">
    <w:p w14:paraId="1B48D76C" w14:textId="09801234" w:rsidR="002D252B" w:rsidRPr="00801EBC" w:rsidRDefault="002D252B" w:rsidP="00B965BE">
      <w:pPr>
        <w:pStyle w:val="Testonotadichiusura"/>
        <w:rPr>
          <w:sz w:val="18"/>
          <w:szCs w:val="18"/>
        </w:rPr>
      </w:pPr>
      <w:r w:rsidRPr="00801EBC">
        <w:rPr>
          <w:rStyle w:val="Rimandonotadichiusura"/>
          <w:sz w:val="18"/>
          <w:szCs w:val="18"/>
        </w:rPr>
        <w:endnoteRef/>
      </w:r>
      <w:r w:rsidRPr="00801EBC">
        <w:rPr>
          <w:rFonts w:ascii="Century Gothic" w:hAnsi="Century Gothic"/>
          <w:color w:val="000000" w:themeColor="text1"/>
          <w:sz w:val="18"/>
          <w:szCs w:val="18"/>
          <w:lang w:val="en-US"/>
        </w:rPr>
        <w:t xml:space="preserve"> Zhenwei Yang , et al.  The effect of corticosteroid treatment on patients with coronavirus infection: a systematic review and meta-analysis, Journal of Infection (2020), doi: </w:t>
      </w:r>
      <w:hyperlink r:id="rId5" w:history="1">
        <w:r w:rsidRPr="00801EBC">
          <w:rPr>
            <w:rStyle w:val="Collegamentoipertestuale"/>
            <w:rFonts w:ascii="Century Gothic" w:hAnsi="Century Gothic"/>
            <w:sz w:val="18"/>
            <w:szCs w:val="18"/>
            <w:lang w:val="en-US"/>
          </w:rPr>
          <w:t>https://doi.org/10.1016/j.jinf.2020.03.062</w:t>
        </w:r>
      </w:hyperlink>
      <w:r w:rsidRPr="00801EBC">
        <w:rPr>
          <w:rFonts w:ascii="Century Gothic" w:hAnsi="Century Gothic"/>
          <w:color w:val="000000" w:themeColor="text1"/>
          <w:sz w:val="18"/>
          <w:szCs w:val="18"/>
          <w:lang w:val="en-US"/>
        </w:rPr>
        <w:t xml:space="preserve"> (in press)</w:t>
      </w:r>
    </w:p>
  </w:endnote>
  <w:endnote w:id="58">
    <w:p w14:paraId="0F187D06" w14:textId="2039CCA0" w:rsidR="002D252B" w:rsidRDefault="002D252B">
      <w:pPr>
        <w:pStyle w:val="Testonotadichiusura"/>
      </w:pPr>
      <w:r>
        <w:rPr>
          <w:rStyle w:val="Rimandonotadichiusura"/>
        </w:rPr>
        <w:endnoteRef/>
      </w:r>
      <w:r w:rsidRPr="000E1FFD">
        <w:rPr>
          <w:rFonts w:ascii="Century Gothic" w:hAnsi="Century Gothic"/>
          <w:sz w:val="18"/>
          <w:szCs w:val="18"/>
        </w:rPr>
        <w:t xml:space="preserve"> Primary Health Care more now than ever. COVID-19 quadri clinici, monitoraggio clinico telefonico e possibilità terapeutiche territoriali 21.3.2020</w:t>
      </w:r>
    </w:p>
  </w:endnote>
  <w:endnote w:id="59">
    <w:p w14:paraId="727AE144" w14:textId="77777777" w:rsidR="002D252B" w:rsidRPr="000E1FFD" w:rsidRDefault="002D252B" w:rsidP="000E1FFD">
      <w:pPr>
        <w:pStyle w:val="Testonotadichiusura"/>
        <w:rPr>
          <w:rFonts w:ascii="Century Gothic" w:hAnsi="Century Gothic"/>
          <w:sz w:val="18"/>
          <w:szCs w:val="18"/>
        </w:rPr>
      </w:pPr>
      <w:r w:rsidRPr="000E1FFD">
        <w:rPr>
          <w:rStyle w:val="Rimandonotadichiusura"/>
          <w:rFonts w:ascii="Century Gothic" w:hAnsi="Century Gothic"/>
          <w:sz w:val="18"/>
          <w:szCs w:val="18"/>
        </w:rPr>
        <w:endnoteRef/>
      </w:r>
      <w:r w:rsidRPr="000E1FFD">
        <w:rPr>
          <w:rFonts w:ascii="Century Gothic" w:hAnsi="Century Gothic"/>
          <w:sz w:val="18"/>
          <w:szCs w:val="18"/>
        </w:rPr>
        <w:t xml:space="preserve"> International Diabetes Federation. </w:t>
      </w:r>
    </w:p>
    <w:p w14:paraId="41B41D1D" w14:textId="6F20E0A5" w:rsidR="002D252B" w:rsidRDefault="002D252B" w:rsidP="000E1FFD">
      <w:pPr>
        <w:pStyle w:val="Testonotadichiusura"/>
      </w:pPr>
      <w:r w:rsidRPr="000E1FFD">
        <w:rPr>
          <w:rFonts w:ascii="Century Gothic" w:hAnsi="Century Gothic"/>
          <w:sz w:val="18"/>
          <w:szCs w:val="18"/>
        </w:rPr>
        <w:t>https://indexmedical.it/articoli/coronavirus-e-persone-con-diabete-da-sid-e-amd-le-regole-di-cautela-per-gestire-lemergenza/</w:t>
      </w:r>
    </w:p>
  </w:endnote>
  <w:endnote w:id="60">
    <w:p w14:paraId="55555A74" w14:textId="245D45AD" w:rsidR="002D252B" w:rsidRPr="00801EBC" w:rsidRDefault="002D252B" w:rsidP="00B965BE">
      <w:pPr>
        <w:shd w:val="clear" w:color="auto" w:fill="FFFFFF"/>
        <w:spacing w:after="0" w:line="240" w:lineRule="auto"/>
        <w:contextualSpacing/>
        <w:rPr>
          <w:rFonts w:ascii="Century Gothic" w:hAnsi="Century Gothic" w:cs="Helvetica"/>
          <w:sz w:val="18"/>
          <w:szCs w:val="18"/>
          <w:lang w:val="en-US"/>
        </w:rPr>
      </w:pPr>
      <w:r w:rsidRPr="00801EBC">
        <w:rPr>
          <w:rStyle w:val="Rimandonotadichiusura"/>
          <w:sz w:val="18"/>
          <w:szCs w:val="18"/>
        </w:rPr>
        <w:endnoteRef/>
      </w:r>
      <w:r w:rsidRPr="00801EBC">
        <w:rPr>
          <w:sz w:val="18"/>
          <w:szCs w:val="18"/>
        </w:rPr>
        <w:t xml:space="preserve"> </w:t>
      </w:r>
      <w:r w:rsidRPr="00801EBC">
        <w:rPr>
          <w:rFonts w:ascii="Century Gothic" w:hAnsi="Century Gothic" w:cs="Helvetica"/>
          <w:sz w:val="18"/>
          <w:szCs w:val="18"/>
        </w:rPr>
        <w:t xml:space="preserve">Vecchio S, Giampreti A, Petrolini VM, Lonati D, Protti A, Papa P, Rognoni C, Valli A, Rocchi L, Rolandi L, Manzo L, Locatelli CA. </w:t>
      </w:r>
      <w:r w:rsidRPr="00801EBC">
        <w:rPr>
          <w:rFonts w:ascii="Century Gothic" w:hAnsi="Century Gothic" w:cs="Helvetica"/>
          <w:sz w:val="18"/>
          <w:szCs w:val="18"/>
          <w:lang w:val="en-US"/>
        </w:rPr>
        <w:t>Metformin accumulation: lactic acidosis and high plasmatic metformin levels in a retrospective case series of 66 patients on chronic therapy. Clin Toxicol 2014 Feb;52(2):129-35</w:t>
      </w:r>
    </w:p>
  </w:endnote>
  <w:endnote w:id="61">
    <w:p w14:paraId="0C6E9965" w14:textId="77777777" w:rsidR="002D252B" w:rsidRPr="00801EBC" w:rsidRDefault="002D252B" w:rsidP="00311F82">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Cortegiani A. A systematic review on the efficacy and safety of chloroquine for the treatment of COVID-19 Andrea Cortegiani, J of Critical Care, 2020</w:t>
      </w:r>
    </w:p>
  </w:endnote>
  <w:endnote w:id="62">
    <w:p w14:paraId="0BC7616D" w14:textId="77777777" w:rsidR="002D252B" w:rsidRPr="00801EBC" w:rsidRDefault="002D252B" w:rsidP="00311F82">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Hydroxychloroquine and Azithromycin as a Treatment of COVID-19. Gautret P et al. Int J Antimicrob Agents, 2020 Mar 20 [Online ahead of print]</w:t>
      </w:r>
    </w:p>
  </w:endnote>
  <w:endnote w:id="63">
    <w:p w14:paraId="54F747A4" w14:textId="04EF3059" w:rsidR="002D252B" w:rsidRPr="00801EBC" w:rsidRDefault="002D252B" w:rsidP="00F927DB">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hyperlink r:id="rId6" w:history="1">
        <w:r w:rsidRPr="00801EBC">
          <w:rPr>
            <w:rStyle w:val="Collegamentoipertestuale"/>
            <w:rFonts w:ascii="Century Gothic" w:hAnsi="Century Gothic" w:cs="Arial"/>
            <w:color w:val="000000" w:themeColor="text1"/>
            <w:sz w:val="18"/>
            <w:szCs w:val="18"/>
            <w:shd w:val="clear" w:color="auto" w:fill="FFFFFF"/>
            <w:lang w:val="en-US"/>
          </w:rPr>
          <w:t>Madrid PB</w:t>
        </w:r>
      </w:hyperlink>
      <w:r w:rsidRPr="00801EBC">
        <w:rPr>
          <w:rFonts w:ascii="Century Gothic" w:hAnsi="Century Gothic"/>
          <w:color w:val="000000" w:themeColor="text1"/>
          <w:sz w:val="18"/>
          <w:szCs w:val="18"/>
          <w:lang w:val="en-US"/>
        </w:rPr>
        <w:t xml:space="preserve">  et al. ACS Infect Dis. 2015 Jul 10;1(7):317-26. doi: 10.1021/acsinfecdis.5b00030. Epub 2015 May 11.</w:t>
      </w:r>
    </w:p>
    <w:p w14:paraId="0F7359E0" w14:textId="46214670" w:rsidR="002D252B" w:rsidRPr="00801EBC" w:rsidRDefault="002D252B" w:rsidP="00F927DB">
      <w:pPr>
        <w:pStyle w:val="Testonotadichiusura"/>
        <w:rPr>
          <w:rFonts w:ascii="Century Gothic" w:hAnsi="Century Gothic"/>
          <w:color w:val="000000" w:themeColor="text1"/>
          <w:sz w:val="18"/>
          <w:szCs w:val="18"/>
          <w:lang w:val="en-US"/>
        </w:rPr>
      </w:pPr>
      <w:r w:rsidRPr="00801EBC">
        <w:rPr>
          <w:rFonts w:ascii="Century Gothic" w:hAnsi="Century Gothic"/>
          <w:color w:val="000000" w:themeColor="text1"/>
          <w:sz w:val="18"/>
          <w:szCs w:val="18"/>
          <w:lang w:val="en-US"/>
        </w:rPr>
        <w:t>Evaluation of Ebola Virus Inhibitors for Drug Repurposing.</w:t>
      </w:r>
    </w:p>
  </w:endnote>
  <w:endnote w:id="64">
    <w:p w14:paraId="581033A6" w14:textId="54C89B04" w:rsidR="002D252B" w:rsidRPr="00801EBC" w:rsidRDefault="002D252B" w:rsidP="00F927DB">
      <w:pPr>
        <w:pStyle w:val="Testonotadichiusura"/>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fr-FR"/>
        </w:rPr>
        <w:t xml:space="preserve"> Du X et all. Biochem Biophys Res Commun. </w:t>
      </w:r>
      <w:r w:rsidRPr="00801EBC">
        <w:rPr>
          <w:rFonts w:ascii="Century Gothic" w:hAnsi="Century Gothic"/>
          <w:color w:val="000000" w:themeColor="text1"/>
          <w:sz w:val="18"/>
          <w:szCs w:val="18"/>
          <w:lang w:val="en-US"/>
        </w:rPr>
        <w:t>2020 Feb 19;522(4):862-868. doi: 10.1016/j.bbrc.2019.11.065. Epub 2019 Dec 2.Combinatorial screening of a panel of FDA-approved drugs identifies several candidates with anti-Ebola activities.</w:t>
      </w:r>
    </w:p>
  </w:endnote>
  <w:endnote w:id="65">
    <w:p w14:paraId="544E7DC5" w14:textId="77777777" w:rsidR="002D252B" w:rsidRPr="00801EBC" w:rsidRDefault="002D252B" w:rsidP="000B689C">
      <w:pPr>
        <w:shd w:val="clear" w:color="auto" w:fill="FFFFFF"/>
        <w:spacing w:after="0" w:line="240" w:lineRule="auto"/>
        <w:contextualSpacing/>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hyperlink r:id="rId7" w:history="1">
        <w:r w:rsidRPr="00801EBC">
          <w:rPr>
            <w:rFonts w:ascii="Century Gothic" w:hAnsi="Century Gothic"/>
            <w:color w:val="000000" w:themeColor="text1"/>
            <w:sz w:val="18"/>
            <w:szCs w:val="18"/>
            <w:lang w:val="en-US"/>
          </w:rPr>
          <w:t>Teresa Krakauer</w:t>
        </w:r>
      </w:hyperlink>
      <w:r w:rsidRPr="00801EBC">
        <w:rPr>
          <w:rFonts w:ascii="Century Gothic" w:hAnsi="Century Gothic"/>
          <w:color w:val="000000" w:themeColor="text1"/>
          <w:sz w:val="18"/>
          <w:szCs w:val="18"/>
          <w:lang w:val="en-US"/>
        </w:rPr>
        <w:t xml:space="preserve">. Doxycycline Is Anti-Inflammatory and Inhibits Staphylococcal Exotoxin-Induced Cytokines and Chemokines. </w:t>
      </w:r>
      <w:hyperlink r:id="rId8" w:history="1">
        <w:r w:rsidRPr="00801EBC">
          <w:rPr>
            <w:rFonts w:ascii="Century Gothic" w:hAnsi="Century Gothic"/>
            <w:color w:val="000000" w:themeColor="text1"/>
            <w:sz w:val="18"/>
            <w:szCs w:val="18"/>
            <w:lang w:val="en-US"/>
          </w:rPr>
          <w:t>Antimicrob Agents Chemother</w:t>
        </w:r>
      </w:hyperlink>
      <w:r w:rsidRPr="00801EBC">
        <w:rPr>
          <w:rFonts w:ascii="Century Gothic" w:hAnsi="Century Gothic"/>
          <w:color w:val="000000" w:themeColor="text1"/>
          <w:sz w:val="18"/>
          <w:szCs w:val="18"/>
          <w:lang w:val="en-US"/>
        </w:rPr>
        <w:t>. 2003 Nov; 47(11): 3630–3633.</w:t>
      </w:r>
    </w:p>
  </w:endnote>
  <w:endnote w:id="66">
    <w:p w14:paraId="5000E292" w14:textId="77777777" w:rsidR="002D252B" w:rsidRPr="00801EBC" w:rsidRDefault="002D252B" w:rsidP="000B689C">
      <w:pPr>
        <w:spacing w:after="0" w:line="240" w:lineRule="auto"/>
        <w:contextualSpacing/>
        <w:rPr>
          <w:rFonts w:ascii="Century Gothic" w:hAnsi="Century Gothic"/>
          <w:color w:val="000000" w:themeColor="text1"/>
          <w:sz w:val="18"/>
          <w:szCs w:val="18"/>
        </w:rPr>
      </w:pPr>
      <w:r w:rsidRPr="00801EBC">
        <w:rPr>
          <w:rFonts w:ascii="Century Gothic" w:hAnsi="Century Gothic"/>
          <w:color w:val="000000" w:themeColor="text1"/>
          <w:sz w:val="18"/>
          <w:szCs w:val="18"/>
          <w:vertAlign w:val="superscript"/>
        </w:rPr>
        <w:endnoteRef/>
      </w:r>
      <w:r w:rsidRPr="00801EBC">
        <w:rPr>
          <w:rFonts w:ascii="Century Gothic" w:hAnsi="Century Gothic"/>
          <w:color w:val="000000" w:themeColor="text1"/>
          <w:sz w:val="18"/>
          <w:szCs w:val="18"/>
          <w:lang w:val="en-US"/>
        </w:rPr>
        <w:t xml:space="preserve"> R Di Caprio et al. Anti-Inflammatory Properties of Low and High Doxycycline Doses: An In Vitro Study. </w:t>
      </w:r>
      <w:hyperlink r:id="rId9" w:tooltip="Mediators of inflammation." w:history="1">
        <w:r w:rsidRPr="00801EBC">
          <w:rPr>
            <w:rFonts w:ascii="Century Gothic" w:hAnsi="Century Gothic"/>
            <w:color w:val="000000" w:themeColor="text1"/>
            <w:sz w:val="18"/>
            <w:szCs w:val="18"/>
          </w:rPr>
          <w:t>Mediators Inflamm.</w:t>
        </w:r>
      </w:hyperlink>
      <w:r w:rsidRPr="00801EBC">
        <w:rPr>
          <w:rFonts w:ascii="Century Gothic" w:hAnsi="Century Gothic"/>
          <w:color w:val="000000" w:themeColor="text1"/>
          <w:sz w:val="18"/>
          <w:szCs w:val="18"/>
        </w:rPr>
        <w:t> 2015</w:t>
      </w:r>
    </w:p>
  </w:endnote>
  <w:endnote w:id="67">
    <w:p w14:paraId="072AFF15" w14:textId="77777777" w:rsidR="002D252B" w:rsidRPr="00801EBC" w:rsidRDefault="002D252B" w:rsidP="000B689C">
      <w:pPr>
        <w:shd w:val="clear" w:color="auto" w:fill="FFFFFF"/>
        <w:spacing w:after="0" w:line="240" w:lineRule="auto"/>
        <w:contextualSpacing/>
        <w:rPr>
          <w:rFonts w:ascii="Century Gothic" w:hAnsi="Century Gothic" w:cs="Helvetica"/>
          <w:color w:val="000000" w:themeColor="text1"/>
          <w:sz w:val="18"/>
          <w:szCs w:val="18"/>
        </w:rPr>
      </w:pPr>
      <w:r w:rsidRPr="00801EBC">
        <w:rPr>
          <w:rStyle w:val="Rimandonotadichiusura"/>
          <w:sz w:val="18"/>
          <w:szCs w:val="18"/>
        </w:rPr>
        <w:endnoteRef/>
      </w:r>
      <w:r w:rsidRPr="00801EBC">
        <w:rPr>
          <w:rFonts w:ascii="Century Gothic" w:hAnsi="Century Gothic"/>
          <w:color w:val="000000" w:themeColor="text1"/>
          <w:sz w:val="18"/>
          <w:szCs w:val="18"/>
          <w:lang w:val="en-US"/>
        </w:rPr>
        <w:t xml:space="preserve">  Krivoy A et all. </w:t>
      </w:r>
      <w:r w:rsidRPr="00801EBC">
        <w:rPr>
          <w:rFonts w:ascii="Century Gothic" w:hAnsi="Century Gothic" w:cs="Helvetica"/>
          <w:color w:val="000000" w:themeColor="text1"/>
          <w:sz w:val="18"/>
          <w:szCs w:val="18"/>
          <w:lang w:val="en-US"/>
        </w:rPr>
        <w:t>[Epub ahead of print] Low levels of serum vitamin D in clozapine-treated schizophrenia patients are associated with high levels of the proinflammatory cytokine IL-6.</w:t>
      </w:r>
      <w:r w:rsidRPr="00801EBC">
        <w:rPr>
          <w:rFonts w:ascii="Century Gothic" w:hAnsi="Century Gothic"/>
          <w:color w:val="000000" w:themeColor="text1"/>
          <w:sz w:val="18"/>
          <w:szCs w:val="18"/>
          <w:lang w:val="en-US"/>
        </w:rPr>
        <w:t xml:space="preserve">  </w:t>
      </w:r>
      <w:hyperlink r:id="rId10" w:tooltip="International clinical psychopharmacology." w:history="1">
        <w:r w:rsidRPr="00801EBC">
          <w:rPr>
            <w:rFonts w:ascii="Century Gothic" w:hAnsi="Century Gothic" w:cs="Helvetica"/>
            <w:color w:val="000000" w:themeColor="text1"/>
            <w:sz w:val="18"/>
            <w:szCs w:val="18"/>
          </w:rPr>
          <w:t>Int Clin Psychopharmacol.</w:t>
        </w:r>
      </w:hyperlink>
      <w:r w:rsidRPr="00801EBC">
        <w:rPr>
          <w:rFonts w:ascii="Century Gothic" w:hAnsi="Century Gothic" w:cs="Helvetica"/>
          <w:color w:val="000000" w:themeColor="text1"/>
          <w:sz w:val="18"/>
          <w:szCs w:val="18"/>
        </w:rPr>
        <w:t> 2020 Jan 6.</w:t>
      </w:r>
    </w:p>
  </w:endnote>
  <w:endnote w:id="68">
    <w:p w14:paraId="17887883" w14:textId="7BFF0076" w:rsidR="002D252B" w:rsidRPr="00801EBC" w:rsidRDefault="002D252B" w:rsidP="000B689C">
      <w:pPr>
        <w:shd w:val="clear" w:color="auto" w:fill="FFFFFF"/>
        <w:spacing w:after="0" w:line="240" w:lineRule="auto"/>
        <w:contextualSpacing/>
        <w:rPr>
          <w:rFonts w:ascii="Century Gothic" w:hAnsi="Century Gothic" w:cs="Helvetica"/>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sz w:val="18"/>
          <w:szCs w:val="18"/>
        </w:rPr>
        <w:t xml:space="preserve"> </w:t>
      </w:r>
      <w:hyperlink r:id="rId11" w:history="1">
        <w:r w:rsidRPr="00801EBC">
          <w:rPr>
            <w:rFonts w:ascii="Century Gothic" w:hAnsi="Century Gothic" w:cs="Helvetica"/>
            <w:color w:val="000000" w:themeColor="text1"/>
            <w:sz w:val="18"/>
            <w:szCs w:val="18"/>
          </w:rPr>
          <w:t>Li H</w:t>
        </w:r>
      </w:hyperlink>
      <w:r w:rsidRPr="00801EBC">
        <w:rPr>
          <w:rFonts w:ascii="Century Gothic" w:hAnsi="Century Gothic" w:cs="Helvetica"/>
          <w:color w:val="000000" w:themeColor="text1"/>
          <w:sz w:val="18"/>
          <w:szCs w:val="18"/>
        </w:rPr>
        <w:t xml:space="preserve"> et all. </w:t>
      </w:r>
      <w:r w:rsidRPr="00801EBC">
        <w:rPr>
          <w:rFonts w:ascii="Century Gothic" w:hAnsi="Century Gothic"/>
          <w:color w:val="000000" w:themeColor="text1"/>
          <w:sz w:val="18"/>
          <w:szCs w:val="18"/>
        </w:rPr>
        <w:t xml:space="preserve"> </w:t>
      </w:r>
      <w:r w:rsidRPr="00801EBC">
        <w:rPr>
          <w:rFonts w:ascii="Century Gothic" w:hAnsi="Century Gothic" w:cs="Helvetica"/>
          <w:color w:val="000000" w:themeColor="text1"/>
          <w:sz w:val="18"/>
          <w:szCs w:val="18"/>
        </w:rPr>
        <w:t>1,25-dihydroxyvitamin D3 suppresses lipopolysaccharide-induced interleukin-6 production through aryl hydrocarbon receptor/nuclear factor-</w:t>
      </w:r>
      <w:r w:rsidRPr="00801EBC">
        <w:rPr>
          <w:rFonts w:ascii="Century Gothic" w:hAnsi="Century Gothic" w:cs="Helvetica"/>
          <w:color w:val="000000" w:themeColor="text1"/>
          <w:sz w:val="18"/>
          <w:szCs w:val="18"/>
          <w:lang w:val="en-US"/>
        </w:rPr>
        <w:t>κ</w:t>
      </w:r>
      <w:r w:rsidRPr="00801EBC">
        <w:rPr>
          <w:rFonts w:ascii="Century Gothic" w:hAnsi="Century Gothic" w:cs="Helvetica"/>
          <w:color w:val="000000" w:themeColor="text1"/>
          <w:sz w:val="18"/>
          <w:szCs w:val="18"/>
        </w:rPr>
        <w:t xml:space="preserve">B signaling in oral epithelial cells. </w:t>
      </w:r>
      <w:hyperlink r:id="rId12" w:tooltip="BMC oral health." w:history="1">
        <w:r w:rsidRPr="00801EBC">
          <w:rPr>
            <w:rFonts w:ascii="Century Gothic" w:hAnsi="Century Gothic" w:cs="Helvetica"/>
            <w:color w:val="000000" w:themeColor="text1"/>
            <w:sz w:val="18"/>
            <w:szCs w:val="18"/>
            <w:lang w:val="en-US"/>
          </w:rPr>
          <w:t>BMC Oral Health.</w:t>
        </w:r>
      </w:hyperlink>
      <w:r w:rsidRPr="00801EBC">
        <w:rPr>
          <w:rFonts w:ascii="Century Gothic" w:hAnsi="Century Gothic" w:cs="Helvetica"/>
          <w:color w:val="000000" w:themeColor="text1"/>
          <w:sz w:val="18"/>
          <w:szCs w:val="18"/>
          <w:lang w:val="en-US"/>
        </w:rPr>
        <w:t> 2019 Nov 4;19(1):236.</w:t>
      </w:r>
    </w:p>
  </w:endnote>
  <w:endnote w:id="69">
    <w:p w14:paraId="6983EFB0" w14:textId="77777777" w:rsidR="002D252B" w:rsidRPr="00801EBC" w:rsidRDefault="002D252B" w:rsidP="000B689C">
      <w:pPr>
        <w:shd w:val="clear" w:color="auto" w:fill="FFFFFF"/>
        <w:spacing w:after="0" w:line="240" w:lineRule="auto"/>
        <w:contextualSpacing/>
        <w:rPr>
          <w:rFonts w:ascii="Century Gothic" w:hAnsi="Century Gothic" w:cs="Helvetica"/>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hyperlink r:id="rId13" w:history="1">
        <w:r w:rsidRPr="00801EBC">
          <w:rPr>
            <w:rFonts w:ascii="Century Gothic" w:hAnsi="Century Gothic" w:cs="Helvetica"/>
            <w:color w:val="000000" w:themeColor="text1"/>
            <w:sz w:val="18"/>
            <w:szCs w:val="18"/>
            <w:lang w:val="en-US"/>
          </w:rPr>
          <w:t>Hax V</w:t>
        </w:r>
      </w:hyperlink>
      <w:r w:rsidRPr="00801EBC">
        <w:rPr>
          <w:rFonts w:ascii="Century Gothic" w:hAnsi="Century Gothic" w:cs="Helvetica"/>
          <w:color w:val="000000" w:themeColor="text1"/>
          <w:sz w:val="18"/>
          <w:szCs w:val="18"/>
          <w:lang w:val="en-US"/>
        </w:rPr>
        <w:t xml:space="preserve"> et al. Vitamin D and Cytokine Profiles in Patients With Systemic Sclerosis.</w:t>
      </w:r>
      <w:r w:rsidRPr="00801EBC">
        <w:rPr>
          <w:rFonts w:ascii="Century Gothic" w:hAnsi="Century Gothic"/>
          <w:color w:val="000000" w:themeColor="text1"/>
          <w:sz w:val="18"/>
          <w:szCs w:val="18"/>
          <w:lang w:val="en-US"/>
        </w:rPr>
        <w:t xml:space="preserve"> </w:t>
      </w:r>
      <w:hyperlink r:id="rId14" w:tooltip="Journal of clinical rheumatology : practical reports on rheumatic &amp; musculoskeletal diseases." w:history="1">
        <w:r w:rsidRPr="00801EBC">
          <w:rPr>
            <w:rFonts w:ascii="Century Gothic" w:hAnsi="Century Gothic" w:cs="Helvetica"/>
            <w:color w:val="000000" w:themeColor="text1"/>
            <w:sz w:val="18"/>
            <w:szCs w:val="18"/>
            <w:lang w:val="en-US"/>
          </w:rPr>
          <w:t>J Clin Rheumatol.</w:t>
        </w:r>
      </w:hyperlink>
      <w:r w:rsidRPr="00801EBC">
        <w:rPr>
          <w:rFonts w:ascii="Century Gothic" w:hAnsi="Century Gothic" w:cs="Helvetica"/>
          <w:color w:val="000000" w:themeColor="text1"/>
          <w:sz w:val="18"/>
          <w:szCs w:val="18"/>
          <w:lang w:val="en-US"/>
        </w:rPr>
        <w:t> 2019 Aug 6.</w:t>
      </w:r>
    </w:p>
  </w:endnote>
  <w:endnote w:id="70">
    <w:p w14:paraId="058F1253" w14:textId="77777777" w:rsidR="002D252B" w:rsidRPr="00801EBC" w:rsidRDefault="002D252B" w:rsidP="000B689C">
      <w:pPr>
        <w:pStyle w:val="Testonotadichiusura"/>
        <w:contextualSpacing/>
        <w:rPr>
          <w:rFonts w:ascii="Century Gothic" w:hAnsi="Century Gothic"/>
          <w:color w:val="000000" w:themeColor="text1"/>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WHO e-Library of Evidence for Nutrition Actions (eLENA), Vitamin D for prevention of respiratory tract infections 2017</w:t>
      </w:r>
    </w:p>
  </w:endnote>
  <w:endnote w:id="71">
    <w:p w14:paraId="7DC3E235" w14:textId="13B01EC3" w:rsidR="002D252B" w:rsidRPr="00801EBC" w:rsidRDefault="002D252B" w:rsidP="00CE6D49">
      <w:pPr>
        <w:shd w:val="clear" w:color="auto" w:fill="FFFFFF"/>
        <w:spacing w:after="0" w:line="240" w:lineRule="auto"/>
        <w:contextualSpacing/>
        <w:rPr>
          <w:rFonts w:ascii="Century Gothic" w:hAnsi="Century Gothic" w:cs="Helvetica"/>
          <w:sz w:val="18"/>
          <w:szCs w:val="18"/>
          <w:lang w:val="en-US"/>
        </w:rPr>
      </w:pPr>
      <w:r w:rsidRPr="00801EBC">
        <w:rPr>
          <w:rStyle w:val="Rimandonotadichiusura"/>
          <w:rFonts w:ascii="Century Gothic" w:hAnsi="Century Gothic"/>
          <w:color w:val="000000" w:themeColor="text1"/>
          <w:sz w:val="18"/>
          <w:szCs w:val="18"/>
        </w:rPr>
        <w:endnoteRef/>
      </w:r>
      <w:r w:rsidRPr="00801EBC">
        <w:rPr>
          <w:rFonts w:ascii="Century Gothic" w:hAnsi="Century Gothic"/>
          <w:color w:val="000000" w:themeColor="text1"/>
          <w:sz w:val="18"/>
          <w:szCs w:val="18"/>
          <w:lang w:val="en-US"/>
        </w:rPr>
        <w:t xml:space="preserve"> </w:t>
      </w:r>
      <w:hyperlink r:id="rId15" w:history="1">
        <w:r w:rsidRPr="00801EBC">
          <w:rPr>
            <w:rFonts w:ascii="Century Gothic" w:hAnsi="Century Gothic" w:cs="Helvetica"/>
            <w:color w:val="000000" w:themeColor="text1"/>
            <w:sz w:val="18"/>
            <w:szCs w:val="18"/>
            <w:lang w:val="en-US"/>
          </w:rPr>
          <w:t>Liao H</w:t>
        </w:r>
      </w:hyperlink>
      <w:r w:rsidRPr="00801EBC">
        <w:rPr>
          <w:rFonts w:ascii="Century Gothic" w:hAnsi="Century Gothic" w:cs="Helvetica"/>
          <w:color w:val="000000" w:themeColor="text1"/>
          <w:sz w:val="18"/>
          <w:szCs w:val="18"/>
          <w:lang w:val="en-US"/>
        </w:rPr>
        <w:t xml:space="preserve"> t al. Relationships between the levels of serum 25-hydroxyvitamin D and interleukin-6 in patients with Takayasu's arteritis. [Article in Chinese; Abstract available in Chinese from the publisher] </w:t>
      </w:r>
      <w:hyperlink r:id="rId16" w:tooltip="Zhonghua yi xue za zhi." w:history="1">
        <w:r w:rsidRPr="00801EBC">
          <w:rPr>
            <w:rFonts w:ascii="Century Gothic" w:hAnsi="Century Gothic" w:cs="Helvetica"/>
            <w:color w:val="000000" w:themeColor="text1"/>
            <w:sz w:val="18"/>
            <w:szCs w:val="18"/>
            <w:lang w:val="en-US"/>
          </w:rPr>
          <w:t>Zhonghua Yi Xue Za Zhi.</w:t>
        </w:r>
      </w:hyperlink>
      <w:r w:rsidRPr="00801EBC">
        <w:rPr>
          <w:rFonts w:ascii="Century Gothic" w:hAnsi="Century Gothic" w:cs="Helvetica"/>
          <w:color w:val="000000" w:themeColor="text1"/>
          <w:sz w:val="18"/>
          <w:szCs w:val="18"/>
          <w:lang w:val="en-US"/>
        </w:rPr>
        <w:t xml:space="preserve"> 2018 Nov 20;98(43):3509-3512.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haker2Lancet-Italic">
    <w:altName w:val="Calibri"/>
    <w:panose1 w:val="00000000000000000000"/>
    <w:charset w:val="00"/>
    <w:family w:val="swiss"/>
    <w:notTrueType/>
    <w:pitch w:val="default"/>
    <w:sig w:usb0="00000003" w:usb1="00000000" w:usb2="00000000" w:usb3="00000000" w:csb0="00000001" w:csb1="00000000"/>
  </w:font>
  <w:font w:name="ScalaLancetPro">
    <w:altName w:val="Yu Gothic"/>
    <w:panose1 w:val="00000000000000000000"/>
    <w:charset w:val="80"/>
    <w:family w:val="roman"/>
    <w:notTrueType/>
    <w:pitch w:val="default"/>
    <w:sig w:usb0="00000001" w:usb1="08070000" w:usb2="00000010" w:usb3="00000000" w:csb0="00020000" w:csb1="00000000"/>
  </w:font>
  <w:font w:name="ScalaLancetPro-Italic">
    <w:altName w:val="Cambria"/>
    <w:panose1 w:val="00000000000000000000"/>
    <w:charset w:val="00"/>
    <w:family w:val="roman"/>
    <w:notTrueType/>
    <w:pitch w:val="default"/>
    <w:sig w:usb0="00000003" w:usb1="00000000" w:usb2="00000000" w:usb3="00000000" w:csb0="00000001" w:csb1="00000000"/>
  </w:font>
  <w:font w:name="ScalaLancetPro-Bold">
    <w:altName w:val="Yu Gothic"/>
    <w:panose1 w:val="00000000000000000000"/>
    <w:charset w:val="80"/>
    <w:family w:val="roman"/>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2089861"/>
      <w:docPartObj>
        <w:docPartGallery w:val="Page Numbers (Bottom of Page)"/>
        <w:docPartUnique/>
      </w:docPartObj>
    </w:sdtPr>
    <w:sdtEndPr>
      <w:rPr>
        <w:sz w:val="18"/>
        <w:szCs w:val="18"/>
      </w:rPr>
    </w:sdtEndPr>
    <w:sdtContent>
      <w:p w14:paraId="7F5D43D1" w14:textId="77777777" w:rsidR="002D252B" w:rsidRDefault="002D252B">
        <w:pPr>
          <w:pStyle w:val="Pidipagina"/>
          <w:jc w:val="center"/>
        </w:pPr>
        <w:r>
          <w:fldChar w:fldCharType="begin"/>
        </w:r>
        <w:r>
          <w:instrText>PAGE   \* MERGEFORMAT</w:instrText>
        </w:r>
        <w:r>
          <w:fldChar w:fldCharType="separate"/>
        </w:r>
        <w:r>
          <w:t>2</w:t>
        </w:r>
        <w:r>
          <w:fldChar w:fldCharType="end"/>
        </w:r>
      </w:p>
      <w:p w14:paraId="4E8E85CC" w14:textId="5501E01A" w:rsidR="002D252B" w:rsidRDefault="002D252B" w:rsidP="005F2D25">
        <w:pPr>
          <w:pStyle w:val="Pidipagina"/>
          <w:spacing w:line="160" w:lineRule="exact"/>
          <w:contextualSpacing/>
          <w:jc w:val="right"/>
        </w:pPr>
        <w:r>
          <w:tab/>
        </w:r>
        <w:r w:rsidRPr="005F2D25">
          <w:rPr>
            <w:sz w:val="16"/>
            <w:szCs w:val="16"/>
          </w:rPr>
          <w:fldChar w:fldCharType="begin"/>
        </w:r>
        <w:r w:rsidRPr="005F2D25">
          <w:rPr>
            <w:sz w:val="16"/>
            <w:szCs w:val="16"/>
          </w:rPr>
          <w:instrText xml:space="preserve"> TIME \@ "dd/MM/yyyy HH.mm" </w:instrText>
        </w:r>
        <w:r w:rsidRPr="005F2D25">
          <w:rPr>
            <w:sz w:val="16"/>
            <w:szCs w:val="16"/>
          </w:rPr>
          <w:fldChar w:fldCharType="separate"/>
        </w:r>
        <w:r>
          <w:rPr>
            <w:noProof/>
            <w:sz w:val="16"/>
            <w:szCs w:val="16"/>
          </w:rPr>
          <w:t>24/04/2020 21.09</w:t>
        </w:r>
        <w:r w:rsidRPr="005F2D25">
          <w:rPr>
            <w:sz w:val="16"/>
            <w:szCs w:val="16"/>
          </w:rPr>
          <w:fldChar w:fldCharType="end"/>
        </w:r>
      </w:p>
      <w:p w14:paraId="03D811FA" w14:textId="789F4F02" w:rsidR="002D252B" w:rsidRDefault="002D252B" w:rsidP="00A11A38">
        <w:pPr>
          <w:pStyle w:val="Pidipagina"/>
          <w:spacing w:line="160" w:lineRule="exact"/>
          <w:contextualSpacing/>
          <w:jc w:val="right"/>
          <w:rPr>
            <w:sz w:val="18"/>
            <w:szCs w:val="18"/>
          </w:rPr>
        </w:pPr>
        <w:r>
          <w:tab/>
        </w:r>
        <w:r>
          <w:tab/>
        </w:r>
        <w:hyperlink r:id="rId1" w:history="1">
          <w:r w:rsidRPr="00DF3FFD">
            <w:rPr>
              <w:rStyle w:val="Collegamentoipertestuale"/>
              <w:sz w:val="18"/>
              <w:szCs w:val="18"/>
            </w:rPr>
            <w:t>giovanniserpelloni@anhpri.us</w:t>
          </w:r>
        </w:hyperlink>
        <w:r w:rsidRPr="005840B6">
          <w:rPr>
            <w:sz w:val="18"/>
            <w:szCs w:val="18"/>
          </w:rPr>
          <w:t xml:space="preserve"> </w:t>
        </w:r>
        <w:r>
          <w:rPr>
            <w:sz w:val="18"/>
            <w:szCs w:val="18"/>
          </w:rPr>
          <w:t xml:space="preserve">                 </w:t>
        </w:r>
      </w:p>
      <w:p w14:paraId="03DEAB4E" w14:textId="562FB274" w:rsidR="002D252B" w:rsidRPr="005840B6" w:rsidRDefault="002D252B" w:rsidP="00A11A38">
        <w:pPr>
          <w:pStyle w:val="Pidipagina"/>
          <w:spacing w:line="160" w:lineRule="exact"/>
          <w:contextualSpacing/>
          <w:jc w:val="right"/>
          <w:rPr>
            <w:sz w:val="18"/>
            <w:szCs w:val="18"/>
          </w:rPr>
        </w:pPr>
        <w:hyperlink r:id="rId2" w:history="1">
          <w:r w:rsidRPr="00482B48">
            <w:rPr>
              <w:rStyle w:val="Collegamentoipertestuale"/>
              <w:sz w:val="18"/>
              <w:szCs w:val="18"/>
            </w:rPr>
            <w:t>susannamorgante@gmail.com</w:t>
          </w:r>
        </w:hyperlink>
        <w:r>
          <w:rPr>
            <w:sz w:val="18"/>
            <w:szCs w:val="18"/>
          </w:rPr>
          <w:t xml:space="preserve"> </w:t>
        </w:r>
      </w:p>
    </w:sdtContent>
  </w:sdt>
  <w:p w14:paraId="4640A44A" w14:textId="77777777" w:rsidR="002D252B" w:rsidRPr="005840B6" w:rsidRDefault="002D252B" w:rsidP="00881737">
    <w:pPr>
      <w:pStyle w:val="Pidipagina"/>
      <w:spacing w:line="160" w:lineRule="exact"/>
      <w:contextualSpacing/>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81988" w14:textId="77777777" w:rsidR="00D40528" w:rsidRDefault="00D40528" w:rsidP="000438BC">
      <w:pPr>
        <w:spacing w:after="0" w:line="240" w:lineRule="auto"/>
      </w:pPr>
      <w:r>
        <w:separator/>
      </w:r>
    </w:p>
  </w:footnote>
  <w:footnote w:type="continuationSeparator" w:id="0">
    <w:p w14:paraId="04482626" w14:textId="77777777" w:rsidR="00D40528" w:rsidRDefault="00D40528" w:rsidP="00043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2E2EF" w14:textId="758F76C7" w:rsidR="002D252B" w:rsidRPr="005840B6" w:rsidRDefault="002D252B" w:rsidP="005840B6">
    <w:pPr>
      <w:rPr>
        <w:rFonts w:ascii="Century Gothic" w:hAnsi="Century Gothic" w:cs="Times New Roman"/>
        <w:color w:val="1D2228"/>
        <w:sz w:val="16"/>
        <w:szCs w:val="16"/>
      </w:rPr>
    </w:pPr>
    <w:r w:rsidRPr="00343A01">
      <w:rPr>
        <w:rFonts w:ascii="Century Gothic" w:hAnsi="Century Gothic" w:cs="Times New Roman"/>
        <w:b/>
        <w:bCs/>
        <w:color w:val="4472C4" w:themeColor="accent1"/>
        <w:sz w:val="16"/>
        <w:szCs w:val="16"/>
        <w:shd w:val="clear" w:color="auto" w:fill="FFFFFF"/>
      </w:rPr>
      <w:t xml:space="preserve">COVID-19: INDICAZIONI PRATICHE PER LA TERAPIA DOMICILIARE E ASPETTI FARMACOLOGICI </w:t>
    </w:r>
    <w:r w:rsidRPr="00343A01">
      <w:rPr>
        <w:rFonts w:ascii="Century Gothic" w:hAnsi="Century Gothic" w:cs="Times New Roman"/>
        <w:b/>
        <w:bCs/>
        <w:color w:val="4472C4" w:themeColor="accent1"/>
        <w:sz w:val="16"/>
        <w:szCs w:val="16"/>
        <w:shd w:val="clear" w:color="auto" w:fill="FFFFFF"/>
      </w:rPr>
      <w:tab/>
    </w:r>
    <w:r>
      <w:rPr>
        <w:rFonts w:ascii="Century Gothic" w:hAnsi="Century Gothic" w:cs="Times New Roman"/>
        <w:b/>
        <w:bCs/>
        <w:color w:val="1D2228"/>
        <w:sz w:val="16"/>
        <w:szCs w:val="16"/>
        <w:shd w:val="clear" w:color="auto" w:fill="FFFFFF"/>
      </w:rPr>
      <w:tab/>
      <w:t xml:space="preserve">             </w:t>
    </w:r>
    <w:r w:rsidRPr="005840B6">
      <w:rPr>
        <w:rFonts w:ascii="Century Gothic" w:hAnsi="Century Gothic" w:cs="Times New Roman"/>
        <w:color w:val="1D2228"/>
        <w:sz w:val="16"/>
        <w:szCs w:val="16"/>
      </w:rPr>
      <w:t>VERS.</w:t>
    </w:r>
    <w:r>
      <w:rPr>
        <w:rFonts w:ascii="Century Gothic" w:hAnsi="Century Gothic" w:cs="Times New Roman"/>
        <w:color w:val="1D2228"/>
        <w:sz w:val="16"/>
        <w:szCs w:val="16"/>
      </w:rPr>
      <w:t>17</w:t>
    </w:r>
    <w:r w:rsidRPr="005840B6">
      <w:rPr>
        <w:rFonts w:ascii="Century Gothic" w:hAnsi="Century Gothic" w:cs="Times New Roman"/>
        <w:color w:val="1D2228"/>
        <w:sz w:val="16"/>
        <w:szCs w:val="16"/>
      </w:rPr>
      <w:t xml:space="preserve">.04.2020 </w:t>
    </w:r>
  </w:p>
  <w:p w14:paraId="07286D15" w14:textId="77777777" w:rsidR="002D252B" w:rsidRDefault="002D25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8860943"/>
    <w:multiLevelType w:val="hybridMultilevel"/>
    <w:tmpl w:val="CD69DC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C49CA"/>
    <w:multiLevelType w:val="hybridMultilevel"/>
    <w:tmpl w:val="D778C0F4"/>
    <w:lvl w:ilvl="0" w:tplc="F34C628A">
      <w:start w:val="27"/>
      <w:numFmt w:val="bullet"/>
      <w:lvlText w:val="-"/>
      <w:lvlJc w:val="left"/>
      <w:pPr>
        <w:ind w:left="720" w:hanging="360"/>
      </w:pPr>
      <w:rPr>
        <w:rFonts w:ascii="Century Gothic" w:eastAsiaTheme="minorHAnsi"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403761"/>
    <w:multiLevelType w:val="hybridMultilevel"/>
    <w:tmpl w:val="ED1AC52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45D1EAA"/>
    <w:multiLevelType w:val="hybridMultilevel"/>
    <w:tmpl w:val="44700D0A"/>
    <w:lvl w:ilvl="0" w:tplc="BDE0C6B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8792EC1"/>
    <w:multiLevelType w:val="hybridMultilevel"/>
    <w:tmpl w:val="9DFA0896"/>
    <w:lvl w:ilvl="0" w:tplc="BECC2AF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B7F2AE9"/>
    <w:multiLevelType w:val="hybridMultilevel"/>
    <w:tmpl w:val="68AC02D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D9E0FF7"/>
    <w:multiLevelType w:val="hybridMultilevel"/>
    <w:tmpl w:val="5568E20A"/>
    <w:lvl w:ilvl="0" w:tplc="2B2C9DB4">
      <w:start w:val="1"/>
      <w:numFmt w:val="bullet"/>
      <w:lvlText w:val="•"/>
      <w:lvlJc w:val="left"/>
      <w:pPr>
        <w:tabs>
          <w:tab w:val="num" w:pos="720"/>
        </w:tabs>
        <w:ind w:left="720" w:hanging="360"/>
      </w:pPr>
      <w:rPr>
        <w:rFonts w:ascii="Arial" w:hAnsi="Arial" w:hint="default"/>
      </w:rPr>
    </w:lvl>
    <w:lvl w:ilvl="1" w:tplc="79506472" w:tentative="1">
      <w:start w:val="1"/>
      <w:numFmt w:val="bullet"/>
      <w:lvlText w:val="•"/>
      <w:lvlJc w:val="left"/>
      <w:pPr>
        <w:tabs>
          <w:tab w:val="num" w:pos="1440"/>
        </w:tabs>
        <w:ind w:left="1440" w:hanging="360"/>
      </w:pPr>
      <w:rPr>
        <w:rFonts w:ascii="Arial" w:hAnsi="Arial" w:hint="default"/>
      </w:rPr>
    </w:lvl>
    <w:lvl w:ilvl="2" w:tplc="DCC650D2" w:tentative="1">
      <w:start w:val="1"/>
      <w:numFmt w:val="bullet"/>
      <w:lvlText w:val="•"/>
      <w:lvlJc w:val="left"/>
      <w:pPr>
        <w:tabs>
          <w:tab w:val="num" w:pos="2160"/>
        </w:tabs>
        <w:ind w:left="2160" w:hanging="360"/>
      </w:pPr>
      <w:rPr>
        <w:rFonts w:ascii="Arial" w:hAnsi="Arial" w:hint="default"/>
      </w:rPr>
    </w:lvl>
    <w:lvl w:ilvl="3" w:tplc="0C5CA60E" w:tentative="1">
      <w:start w:val="1"/>
      <w:numFmt w:val="bullet"/>
      <w:lvlText w:val="•"/>
      <w:lvlJc w:val="left"/>
      <w:pPr>
        <w:tabs>
          <w:tab w:val="num" w:pos="2880"/>
        </w:tabs>
        <w:ind w:left="2880" w:hanging="360"/>
      </w:pPr>
      <w:rPr>
        <w:rFonts w:ascii="Arial" w:hAnsi="Arial" w:hint="default"/>
      </w:rPr>
    </w:lvl>
    <w:lvl w:ilvl="4" w:tplc="EA205158" w:tentative="1">
      <w:start w:val="1"/>
      <w:numFmt w:val="bullet"/>
      <w:lvlText w:val="•"/>
      <w:lvlJc w:val="left"/>
      <w:pPr>
        <w:tabs>
          <w:tab w:val="num" w:pos="3600"/>
        </w:tabs>
        <w:ind w:left="3600" w:hanging="360"/>
      </w:pPr>
      <w:rPr>
        <w:rFonts w:ascii="Arial" w:hAnsi="Arial" w:hint="default"/>
      </w:rPr>
    </w:lvl>
    <w:lvl w:ilvl="5" w:tplc="FA902942" w:tentative="1">
      <w:start w:val="1"/>
      <w:numFmt w:val="bullet"/>
      <w:lvlText w:val="•"/>
      <w:lvlJc w:val="left"/>
      <w:pPr>
        <w:tabs>
          <w:tab w:val="num" w:pos="4320"/>
        </w:tabs>
        <w:ind w:left="4320" w:hanging="360"/>
      </w:pPr>
      <w:rPr>
        <w:rFonts w:ascii="Arial" w:hAnsi="Arial" w:hint="default"/>
      </w:rPr>
    </w:lvl>
    <w:lvl w:ilvl="6" w:tplc="285CD950" w:tentative="1">
      <w:start w:val="1"/>
      <w:numFmt w:val="bullet"/>
      <w:lvlText w:val="•"/>
      <w:lvlJc w:val="left"/>
      <w:pPr>
        <w:tabs>
          <w:tab w:val="num" w:pos="5040"/>
        </w:tabs>
        <w:ind w:left="5040" w:hanging="360"/>
      </w:pPr>
      <w:rPr>
        <w:rFonts w:ascii="Arial" w:hAnsi="Arial" w:hint="default"/>
      </w:rPr>
    </w:lvl>
    <w:lvl w:ilvl="7" w:tplc="5D9A2F80" w:tentative="1">
      <w:start w:val="1"/>
      <w:numFmt w:val="bullet"/>
      <w:lvlText w:val="•"/>
      <w:lvlJc w:val="left"/>
      <w:pPr>
        <w:tabs>
          <w:tab w:val="num" w:pos="5760"/>
        </w:tabs>
        <w:ind w:left="5760" w:hanging="360"/>
      </w:pPr>
      <w:rPr>
        <w:rFonts w:ascii="Arial" w:hAnsi="Arial" w:hint="default"/>
      </w:rPr>
    </w:lvl>
    <w:lvl w:ilvl="8" w:tplc="B03C71A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D24F0B"/>
    <w:multiLevelType w:val="hybridMultilevel"/>
    <w:tmpl w:val="28FCD876"/>
    <w:lvl w:ilvl="0" w:tplc="C024CE02">
      <w:start w:val="1"/>
      <w:numFmt w:val="bullet"/>
      <w:lvlText w:val="•"/>
      <w:lvlJc w:val="left"/>
      <w:pPr>
        <w:tabs>
          <w:tab w:val="num" w:pos="720"/>
        </w:tabs>
        <w:ind w:left="720" w:hanging="360"/>
      </w:pPr>
      <w:rPr>
        <w:rFonts w:ascii="Arial" w:hAnsi="Arial" w:hint="default"/>
      </w:rPr>
    </w:lvl>
    <w:lvl w:ilvl="1" w:tplc="DEBA025E" w:tentative="1">
      <w:start w:val="1"/>
      <w:numFmt w:val="bullet"/>
      <w:lvlText w:val="•"/>
      <w:lvlJc w:val="left"/>
      <w:pPr>
        <w:tabs>
          <w:tab w:val="num" w:pos="1440"/>
        </w:tabs>
        <w:ind w:left="1440" w:hanging="360"/>
      </w:pPr>
      <w:rPr>
        <w:rFonts w:ascii="Arial" w:hAnsi="Arial" w:hint="default"/>
      </w:rPr>
    </w:lvl>
    <w:lvl w:ilvl="2" w:tplc="44AE1E14" w:tentative="1">
      <w:start w:val="1"/>
      <w:numFmt w:val="bullet"/>
      <w:lvlText w:val="•"/>
      <w:lvlJc w:val="left"/>
      <w:pPr>
        <w:tabs>
          <w:tab w:val="num" w:pos="2160"/>
        </w:tabs>
        <w:ind w:left="2160" w:hanging="360"/>
      </w:pPr>
      <w:rPr>
        <w:rFonts w:ascii="Arial" w:hAnsi="Arial" w:hint="default"/>
      </w:rPr>
    </w:lvl>
    <w:lvl w:ilvl="3" w:tplc="50DA180E" w:tentative="1">
      <w:start w:val="1"/>
      <w:numFmt w:val="bullet"/>
      <w:lvlText w:val="•"/>
      <w:lvlJc w:val="left"/>
      <w:pPr>
        <w:tabs>
          <w:tab w:val="num" w:pos="2880"/>
        </w:tabs>
        <w:ind w:left="2880" w:hanging="360"/>
      </w:pPr>
      <w:rPr>
        <w:rFonts w:ascii="Arial" w:hAnsi="Arial" w:hint="default"/>
      </w:rPr>
    </w:lvl>
    <w:lvl w:ilvl="4" w:tplc="4B6CF8EA" w:tentative="1">
      <w:start w:val="1"/>
      <w:numFmt w:val="bullet"/>
      <w:lvlText w:val="•"/>
      <w:lvlJc w:val="left"/>
      <w:pPr>
        <w:tabs>
          <w:tab w:val="num" w:pos="3600"/>
        </w:tabs>
        <w:ind w:left="3600" w:hanging="360"/>
      </w:pPr>
      <w:rPr>
        <w:rFonts w:ascii="Arial" w:hAnsi="Arial" w:hint="default"/>
      </w:rPr>
    </w:lvl>
    <w:lvl w:ilvl="5" w:tplc="CCC66DE2" w:tentative="1">
      <w:start w:val="1"/>
      <w:numFmt w:val="bullet"/>
      <w:lvlText w:val="•"/>
      <w:lvlJc w:val="left"/>
      <w:pPr>
        <w:tabs>
          <w:tab w:val="num" w:pos="4320"/>
        </w:tabs>
        <w:ind w:left="4320" w:hanging="360"/>
      </w:pPr>
      <w:rPr>
        <w:rFonts w:ascii="Arial" w:hAnsi="Arial" w:hint="default"/>
      </w:rPr>
    </w:lvl>
    <w:lvl w:ilvl="6" w:tplc="029EA66E" w:tentative="1">
      <w:start w:val="1"/>
      <w:numFmt w:val="bullet"/>
      <w:lvlText w:val="•"/>
      <w:lvlJc w:val="left"/>
      <w:pPr>
        <w:tabs>
          <w:tab w:val="num" w:pos="5040"/>
        </w:tabs>
        <w:ind w:left="5040" w:hanging="360"/>
      </w:pPr>
      <w:rPr>
        <w:rFonts w:ascii="Arial" w:hAnsi="Arial" w:hint="default"/>
      </w:rPr>
    </w:lvl>
    <w:lvl w:ilvl="7" w:tplc="5E6E1F34" w:tentative="1">
      <w:start w:val="1"/>
      <w:numFmt w:val="bullet"/>
      <w:lvlText w:val="•"/>
      <w:lvlJc w:val="left"/>
      <w:pPr>
        <w:tabs>
          <w:tab w:val="num" w:pos="5760"/>
        </w:tabs>
        <w:ind w:left="5760" w:hanging="360"/>
      </w:pPr>
      <w:rPr>
        <w:rFonts w:ascii="Arial" w:hAnsi="Arial" w:hint="default"/>
      </w:rPr>
    </w:lvl>
    <w:lvl w:ilvl="8" w:tplc="74B22B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1DF5AA3"/>
    <w:multiLevelType w:val="hybridMultilevel"/>
    <w:tmpl w:val="861EC780"/>
    <w:lvl w:ilvl="0" w:tplc="0410000F">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9" w15:restartNumberingAfterBreak="0">
    <w:nsid w:val="18812F83"/>
    <w:multiLevelType w:val="hybridMultilevel"/>
    <w:tmpl w:val="10AE2D88"/>
    <w:lvl w:ilvl="0" w:tplc="01B6DDF2">
      <w:start w:val="27"/>
      <w:numFmt w:val="bullet"/>
      <w:lvlText w:val="-"/>
      <w:lvlJc w:val="left"/>
      <w:pPr>
        <w:ind w:left="720" w:hanging="360"/>
      </w:pPr>
      <w:rPr>
        <w:rFonts w:ascii="Century Gothic" w:eastAsiaTheme="minorHAnsi"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BC62E09"/>
    <w:multiLevelType w:val="hybridMultilevel"/>
    <w:tmpl w:val="38B2712C"/>
    <w:lvl w:ilvl="0" w:tplc="04100001">
      <w:start w:val="1"/>
      <w:numFmt w:val="bullet"/>
      <w:lvlText w:val=""/>
      <w:lvlJc w:val="left"/>
      <w:pPr>
        <w:ind w:left="720" w:hanging="360"/>
      </w:pPr>
      <w:rPr>
        <w:rFonts w:ascii="Symbol" w:hAnsi="Symbol" w:hint="default"/>
      </w:rPr>
    </w:lvl>
    <w:lvl w:ilvl="1" w:tplc="21DC7316">
      <w:numFmt w:val="bullet"/>
      <w:lvlText w:val="-"/>
      <w:lvlJc w:val="left"/>
      <w:pPr>
        <w:ind w:left="1440" w:hanging="360"/>
      </w:pPr>
      <w:rPr>
        <w:rFonts w:ascii="Century Gothic" w:eastAsiaTheme="minorHAnsi" w:hAnsi="Century Gothic"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FD07CD"/>
    <w:multiLevelType w:val="hybridMultilevel"/>
    <w:tmpl w:val="E9863BDC"/>
    <w:lvl w:ilvl="0" w:tplc="BE66C7E4">
      <w:start w:val="5"/>
      <w:numFmt w:val="decimal"/>
      <w:lvlText w:val="%1."/>
      <w:lvlJc w:val="left"/>
      <w:pPr>
        <w:tabs>
          <w:tab w:val="num" w:pos="720"/>
        </w:tabs>
        <w:ind w:left="720" w:hanging="360"/>
      </w:pPr>
    </w:lvl>
    <w:lvl w:ilvl="1" w:tplc="F1B42CFA" w:tentative="1">
      <w:start w:val="1"/>
      <w:numFmt w:val="decimal"/>
      <w:lvlText w:val="%2."/>
      <w:lvlJc w:val="left"/>
      <w:pPr>
        <w:tabs>
          <w:tab w:val="num" w:pos="1440"/>
        </w:tabs>
        <w:ind w:left="1440" w:hanging="360"/>
      </w:pPr>
    </w:lvl>
    <w:lvl w:ilvl="2" w:tplc="B9AA3022" w:tentative="1">
      <w:start w:val="1"/>
      <w:numFmt w:val="decimal"/>
      <w:lvlText w:val="%3."/>
      <w:lvlJc w:val="left"/>
      <w:pPr>
        <w:tabs>
          <w:tab w:val="num" w:pos="2160"/>
        </w:tabs>
        <w:ind w:left="2160" w:hanging="360"/>
      </w:pPr>
    </w:lvl>
    <w:lvl w:ilvl="3" w:tplc="ED5C9C4C" w:tentative="1">
      <w:start w:val="1"/>
      <w:numFmt w:val="decimal"/>
      <w:lvlText w:val="%4."/>
      <w:lvlJc w:val="left"/>
      <w:pPr>
        <w:tabs>
          <w:tab w:val="num" w:pos="2880"/>
        </w:tabs>
        <w:ind w:left="2880" w:hanging="360"/>
      </w:pPr>
    </w:lvl>
    <w:lvl w:ilvl="4" w:tplc="942860FA" w:tentative="1">
      <w:start w:val="1"/>
      <w:numFmt w:val="decimal"/>
      <w:lvlText w:val="%5."/>
      <w:lvlJc w:val="left"/>
      <w:pPr>
        <w:tabs>
          <w:tab w:val="num" w:pos="3600"/>
        </w:tabs>
        <w:ind w:left="3600" w:hanging="360"/>
      </w:pPr>
    </w:lvl>
    <w:lvl w:ilvl="5" w:tplc="B6DA446E" w:tentative="1">
      <w:start w:val="1"/>
      <w:numFmt w:val="decimal"/>
      <w:lvlText w:val="%6."/>
      <w:lvlJc w:val="left"/>
      <w:pPr>
        <w:tabs>
          <w:tab w:val="num" w:pos="4320"/>
        </w:tabs>
        <w:ind w:left="4320" w:hanging="360"/>
      </w:pPr>
    </w:lvl>
    <w:lvl w:ilvl="6" w:tplc="840AF4FA" w:tentative="1">
      <w:start w:val="1"/>
      <w:numFmt w:val="decimal"/>
      <w:lvlText w:val="%7."/>
      <w:lvlJc w:val="left"/>
      <w:pPr>
        <w:tabs>
          <w:tab w:val="num" w:pos="5040"/>
        </w:tabs>
        <w:ind w:left="5040" w:hanging="360"/>
      </w:pPr>
    </w:lvl>
    <w:lvl w:ilvl="7" w:tplc="D92C1EBE" w:tentative="1">
      <w:start w:val="1"/>
      <w:numFmt w:val="decimal"/>
      <w:lvlText w:val="%8."/>
      <w:lvlJc w:val="left"/>
      <w:pPr>
        <w:tabs>
          <w:tab w:val="num" w:pos="5760"/>
        </w:tabs>
        <w:ind w:left="5760" w:hanging="360"/>
      </w:pPr>
    </w:lvl>
    <w:lvl w:ilvl="8" w:tplc="CC986AC0" w:tentative="1">
      <w:start w:val="1"/>
      <w:numFmt w:val="decimal"/>
      <w:lvlText w:val="%9."/>
      <w:lvlJc w:val="left"/>
      <w:pPr>
        <w:tabs>
          <w:tab w:val="num" w:pos="6480"/>
        </w:tabs>
        <w:ind w:left="6480" w:hanging="360"/>
      </w:pPr>
    </w:lvl>
  </w:abstractNum>
  <w:abstractNum w:abstractNumId="12" w15:restartNumberingAfterBreak="0">
    <w:nsid w:val="261064A0"/>
    <w:multiLevelType w:val="multilevel"/>
    <w:tmpl w:val="278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227C3A"/>
    <w:multiLevelType w:val="hybridMultilevel"/>
    <w:tmpl w:val="0AC4640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556306"/>
    <w:multiLevelType w:val="hybridMultilevel"/>
    <w:tmpl w:val="98FED28E"/>
    <w:lvl w:ilvl="0" w:tplc="CBA047DE">
      <w:start w:val="1"/>
      <w:numFmt w:val="decimal"/>
      <w:lvlText w:val="%1."/>
      <w:lvlJc w:val="left"/>
      <w:pPr>
        <w:ind w:left="720" w:hanging="360"/>
      </w:pPr>
      <w:rPr>
        <w:rFonts w:cs="Times New Roman" w:hint="default"/>
        <w:color w:val="1D2228"/>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9EA3F18"/>
    <w:multiLevelType w:val="multilevel"/>
    <w:tmpl w:val="8942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F0F78"/>
    <w:multiLevelType w:val="hybridMultilevel"/>
    <w:tmpl w:val="3CD6598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C0E456B"/>
    <w:multiLevelType w:val="hybridMultilevel"/>
    <w:tmpl w:val="DD14084E"/>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343A5691"/>
    <w:multiLevelType w:val="hybridMultilevel"/>
    <w:tmpl w:val="5F58216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C153007"/>
    <w:multiLevelType w:val="hybridMultilevel"/>
    <w:tmpl w:val="964EB2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7818C5"/>
    <w:multiLevelType w:val="hybridMultilevel"/>
    <w:tmpl w:val="49B0673A"/>
    <w:lvl w:ilvl="0" w:tplc="62E2E9DC">
      <w:start w:val="20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1AC1663"/>
    <w:multiLevelType w:val="hybridMultilevel"/>
    <w:tmpl w:val="F9ACFB0A"/>
    <w:lvl w:ilvl="0" w:tplc="E87A535A">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2A7B4A"/>
    <w:multiLevelType w:val="multilevel"/>
    <w:tmpl w:val="38A0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9B017B"/>
    <w:multiLevelType w:val="hybridMultilevel"/>
    <w:tmpl w:val="DFDE0B8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89102F4"/>
    <w:multiLevelType w:val="hybridMultilevel"/>
    <w:tmpl w:val="CD5CBE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AE07FBD"/>
    <w:multiLevelType w:val="hybridMultilevel"/>
    <w:tmpl w:val="9AC4C3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AE1349B"/>
    <w:multiLevelType w:val="hybridMultilevel"/>
    <w:tmpl w:val="9AC4C3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D6E1207"/>
    <w:multiLevelType w:val="hybridMultilevel"/>
    <w:tmpl w:val="23FCCC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F191AD1"/>
    <w:multiLevelType w:val="hybridMultilevel"/>
    <w:tmpl w:val="F4282EFA"/>
    <w:lvl w:ilvl="0" w:tplc="498AA4AC">
      <w:start w:val="28"/>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5F8B2859"/>
    <w:multiLevelType w:val="hybridMultilevel"/>
    <w:tmpl w:val="5E9C244E"/>
    <w:lvl w:ilvl="0" w:tplc="19BC86BC">
      <w:start w:val="1"/>
      <w:numFmt w:val="decimal"/>
      <w:lvlText w:val="%1."/>
      <w:lvlJc w:val="left"/>
      <w:pPr>
        <w:ind w:left="720" w:hanging="360"/>
      </w:pPr>
      <w:rPr>
        <w:rFonts w:hint="default"/>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4E448BF"/>
    <w:multiLevelType w:val="hybridMultilevel"/>
    <w:tmpl w:val="AD1221CA"/>
    <w:lvl w:ilvl="0" w:tplc="23A84224">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E4A5B90"/>
    <w:multiLevelType w:val="hybridMultilevel"/>
    <w:tmpl w:val="FC84F432"/>
    <w:lvl w:ilvl="0" w:tplc="498AA4AC">
      <w:start w:val="28"/>
      <w:numFmt w:val="bullet"/>
      <w:lvlText w:val="-"/>
      <w:lvlJc w:val="left"/>
      <w:pPr>
        <w:ind w:left="1068" w:hanging="360"/>
      </w:pPr>
      <w:rPr>
        <w:rFonts w:ascii="Calibri" w:eastAsiaTheme="minorHAnsi" w:hAnsi="Calibri" w:cs="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cs="Wingdings" w:hint="default"/>
      </w:rPr>
    </w:lvl>
    <w:lvl w:ilvl="3" w:tplc="04100001" w:tentative="1">
      <w:start w:val="1"/>
      <w:numFmt w:val="bullet"/>
      <w:lvlText w:val=""/>
      <w:lvlJc w:val="left"/>
      <w:pPr>
        <w:ind w:left="3228" w:hanging="360"/>
      </w:pPr>
      <w:rPr>
        <w:rFonts w:ascii="Symbol" w:hAnsi="Symbol" w:cs="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cs="Wingdings" w:hint="default"/>
      </w:rPr>
    </w:lvl>
    <w:lvl w:ilvl="6" w:tplc="04100001" w:tentative="1">
      <w:start w:val="1"/>
      <w:numFmt w:val="bullet"/>
      <w:lvlText w:val=""/>
      <w:lvlJc w:val="left"/>
      <w:pPr>
        <w:ind w:left="5388" w:hanging="360"/>
      </w:pPr>
      <w:rPr>
        <w:rFonts w:ascii="Symbol" w:hAnsi="Symbol" w:cs="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cs="Wingdings" w:hint="default"/>
      </w:rPr>
    </w:lvl>
  </w:abstractNum>
  <w:abstractNum w:abstractNumId="32" w15:restartNumberingAfterBreak="0">
    <w:nsid w:val="6E4C3778"/>
    <w:multiLevelType w:val="hybridMultilevel"/>
    <w:tmpl w:val="4A3EB252"/>
    <w:lvl w:ilvl="0" w:tplc="9D86B450">
      <w:start w:val="1"/>
      <w:numFmt w:val="decimal"/>
      <w:lvlText w:val="%1."/>
      <w:lvlJc w:val="left"/>
      <w:pPr>
        <w:tabs>
          <w:tab w:val="num" w:pos="720"/>
        </w:tabs>
        <w:ind w:left="720" w:hanging="360"/>
      </w:pPr>
    </w:lvl>
    <w:lvl w:ilvl="1" w:tplc="F5DE120E" w:tentative="1">
      <w:start w:val="1"/>
      <w:numFmt w:val="decimal"/>
      <w:lvlText w:val="%2."/>
      <w:lvlJc w:val="left"/>
      <w:pPr>
        <w:tabs>
          <w:tab w:val="num" w:pos="1440"/>
        </w:tabs>
        <w:ind w:left="1440" w:hanging="360"/>
      </w:pPr>
    </w:lvl>
    <w:lvl w:ilvl="2" w:tplc="1026E440" w:tentative="1">
      <w:start w:val="1"/>
      <w:numFmt w:val="decimal"/>
      <w:lvlText w:val="%3."/>
      <w:lvlJc w:val="left"/>
      <w:pPr>
        <w:tabs>
          <w:tab w:val="num" w:pos="2160"/>
        </w:tabs>
        <w:ind w:left="2160" w:hanging="360"/>
      </w:pPr>
    </w:lvl>
    <w:lvl w:ilvl="3" w:tplc="26B2FC9C" w:tentative="1">
      <w:start w:val="1"/>
      <w:numFmt w:val="decimal"/>
      <w:lvlText w:val="%4."/>
      <w:lvlJc w:val="left"/>
      <w:pPr>
        <w:tabs>
          <w:tab w:val="num" w:pos="2880"/>
        </w:tabs>
        <w:ind w:left="2880" w:hanging="360"/>
      </w:pPr>
    </w:lvl>
    <w:lvl w:ilvl="4" w:tplc="B2249F54" w:tentative="1">
      <w:start w:val="1"/>
      <w:numFmt w:val="decimal"/>
      <w:lvlText w:val="%5."/>
      <w:lvlJc w:val="left"/>
      <w:pPr>
        <w:tabs>
          <w:tab w:val="num" w:pos="3600"/>
        </w:tabs>
        <w:ind w:left="3600" w:hanging="360"/>
      </w:pPr>
    </w:lvl>
    <w:lvl w:ilvl="5" w:tplc="ED3006A2" w:tentative="1">
      <w:start w:val="1"/>
      <w:numFmt w:val="decimal"/>
      <w:lvlText w:val="%6."/>
      <w:lvlJc w:val="left"/>
      <w:pPr>
        <w:tabs>
          <w:tab w:val="num" w:pos="4320"/>
        </w:tabs>
        <w:ind w:left="4320" w:hanging="360"/>
      </w:pPr>
    </w:lvl>
    <w:lvl w:ilvl="6" w:tplc="CF6CE994" w:tentative="1">
      <w:start w:val="1"/>
      <w:numFmt w:val="decimal"/>
      <w:lvlText w:val="%7."/>
      <w:lvlJc w:val="left"/>
      <w:pPr>
        <w:tabs>
          <w:tab w:val="num" w:pos="5040"/>
        </w:tabs>
        <w:ind w:left="5040" w:hanging="360"/>
      </w:pPr>
    </w:lvl>
    <w:lvl w:ilvl="7" w:tplc="82C65280" w:tentative="1">
      <w:start w:val="1"/>
      <w:numFmt w:val="decimal"/>
      <w:lvlText w:val="%8."/>
      <w:lvlJc w:val="left"/>
      <w:pPr>
        <w:tabs>
          <w:tab w:val="num" w:pos="5760"/>
        </w:tabs>
        <w:ind w:left="5760" w:hanging="360"/>
      </w:pPr>
    </w:lvl>
    <w:lvl w:ilvl="8" w:tplc="819E1558" w:tentative="1">
      <w:start w:val="1"/>
      <w:numFmt w:val="decimal"/>
      <w:lvlText w:val="%9."/>
      <w:lvlJc w:val="left"/>
      <w:pPr>
        <w:tabs>
          <w:tab w:val="num" w:pos="6480"/>
        </w:tabs>
        <w:ind w:left="6480" w:hanging="360"/>
      </w:pPr>
    </w:lvl>
  </w:abstractNum>
  <w:abstractNum w:abstractNumId="33" w15:restartNumberingAfterBreak="0">
    <w:nsid w:val="6F751A18"/>
    <w:multiLevelType w:val="hybridMultilevel"/>
    <w:tmpl w:val="5FC8F8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44A14A3"/>
    <w:multiLevelType w:val="hybridMultilevel"/>
    <w:tmpl w:val="EADEECA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75B02DBC"/>
    <w:multiLevelType w:val="hybridMultilevel"/>
    <w:tmpl w:val="850ED212"/>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6B60630"/>
    <w:multiLevelType w:val="multilevel"/>
    <w:tmpl w:val="2B00E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C4E77"/>
    <w:multiLevelType w:val="hybridMultilevel"/>
    <w:tmpl w:val="9AC4C3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6"/>
  </w:num>
  <w:num w:numId="3">
    <w:abstractNumId w:val="15"/>
  </w:num>
  <w:num w:numId="4">
    <w:abstractNumId w:val="13"/>
  </w:num>
  <w:num w:numId="5">
    <w:abstractNumId w:val="23"/>
  </w:num>
  <w:num w:numId="6">
    <w:abstractNumId w:val="8"/>
  </w:num>
  <w:num w:numId="7">
    <w:abstractNumId w:val="30"/>
  </w:num>
  <w:num w:numId="8">
    <w:abstractNumId w:val="21"/>
  </w:num>
  <w:num w:numId="9">
    <w:abstractNumId w:val="29"/>
  </w:num>
  <w:num w:numId="10">
    <w:abstractNumId w:val="19"/>
  </w:num>
  <w:num w:numId="11">
    <w:abstractNumId w:val="10"/>
  </w:num>
  <w:num w:numId="12">
    <w:abstractNumId w:val="20"/>
  </w:num>
  <w:num w:numId="13">
    <w:abstractNumId w:val="22"/>
  </w:num>
  <w:num w:numId="14">
    <w:abstractNumId w:val="12"/>
  </w:num>
  <w:num w:numId="15">
    <w:abstractNumId w:val="5"/>
  </w:num>
  <w:num w:numId="16">
    <w:abstractNumId w:val="1"/>
  </w:num>
  <w:num w:numId="17">
    <w:abstractNumId w:val="9"/>
  </w:num>
  <w:num w:numId="18">
    <w:abstractNumId w:val="16"/>
  </w:num>
  <w:num w:numId="19">
    <w:abstractNumId w:val="2"/>
  </w:num>
  <w:num w:numId="20">
    <w:abstractNumId w:val="25"/>
  </w:num>
  <w:num w:numId="21">
    <w:abstractNumId w:val="37"/>
  </w:num>
  <w:num w:numId="22">
    <w:abstractNumId w:val="26"/>
  </w:num>
  <w:num w:numId="23">
    <w:abstractNumId w:val="18"/>
  </w:num>
  <w:num w:numId="24">
    <w:abstractNumId w:val="14"/>
  </w:num>
  <w:num w:numId="25">
    <w:abstractNumId w:val="32"/>
  </w:num>
  <w:num w:numId="26">
    <w:abstractNumId w:val="6"/>
  </w:num>
  <w:num w:numId="27">
    <w:abstractNumId w:val="11"/>
  </w:num>
  <w:num w:numId="28">
    <w:abstractNumId w:val="7"/>
  </w:num>
  <w:num w:numId="29">
    <w:abstractNumId w:val="24"/>
  </w:num>
  <w:num w:numId="30">
    <w:abstractNumId w:val="3"/>
  </w:num>
  <w:num w:numId="31">
    <w:abstractNumId w:val="34"/>
  </w:num>
  <w:num w:numId="32">
    <w:abstractNumId w:val="33"/>
  </w:num>
  <w:num w:numId="33">
    <w:abstractNumId w:val="27"/>
  </w:num>
  <w:num w:numId="34">
    <w:abstractNumId w:val="4"/>
  </w:num>
  <w:num w:numId="35">
    <w:abstractNumId w:val="17"/>
  </w:num>
  <w:num w:numId="36">
    <w:abstractNumId w:val="28"/>
  </w:num>
  <w:num w:numId="37">
    <w:abstractNumId w:val="31"/>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6A7"/>
    <w:rsid w:val="000004B5"/>
    <w:rsid w:val="00003864"/>
    <w:rsid w:val="00006D35"/>
    <w:rsid w:val="0002491D"/>
    <w:rsid w:val="00024AB7"/>
    <w:rsid w:val="000306CA"/>
    <w:rsid w:val="0003132C"/>
    <w:rsid w:val="000326C7"/>
    <w:rsid w:val="000340BD"/>
    <w:rsid w:val="00036826"/>
    <w:rsid w:val="00037383"/>
    <w:rsid w:val="000373F9"/>
    <w:rsid w:val="00037550"/>
    <w:rsid w:val="000417F0"/>
    <w:rsid w:val="000438BC"/>
    <w:rsid w:val="00050360"/>
    <w:rsid w:val="00053655"/>
    <w:rsid w:val="00054986"/>
    <w:rsid w:val="000572F4"/>
    <w:rsid w:val="00060FCA"/>
    <w:rsid w:val="00060FE5"/>
    <w:rsid w:val="000615BB"/>
    <w:rsid w:val="00061B6E"/>
    <w:rsid w:val="0006233E"/>
    <w:rsid w:val="00065164"/>
    <w:rsid w:val="000731EA"/>
    <w:rsid w:val="00075DE5"/>
    <w:rsid w:val="000803AB"/>
    <w:rsid w:val="00081B00"/>
    <w:rsid w:val="0008222C"/>
    <w:rsid w:val="00091C75"/>
    <w:rsid w:val="00092F68"/>
    <w:rsid w:val="0009487D"/>
    <w:rsid w:val="00094CF8"/>
    <w:rsid w:val="000950F8"/>
    <w:rsid w:val="000964FA"/>
    <w:rsid w:val="000A3DDA"/>
    <w:rsid w:val="000A4223"/>
    <w:rsid w:val="000A69AB"/>
    <w:rsid w:val="000B689C"/>
    <w:rsid w:val="000C2C30"/>
    <w:rsid w:val="000C2FDC"/>
    <w:rsid w:val="000C4330"/>
    <w:rsid w:val="000D2E93"/>
    <w:rsid w:val="000E1FFD"/>
    <w:rsid w:val="000F4FE6"/>
    <w:rsid w:val="000F5ECE"/>
    <w:rsid w:val="00102B4E"/>
    <w:rsid w:val="001059D0"/>
    <w:rsid w:val="00111BBD"/>
    <w:rsid w:val="0011509B"/>
    <w:rsid w:val="001157CB"/>
    <w:rsid w:val="0011686A"/>
    <w:rsid w:val="00123CFF"/>
    <w:rsid w:val="0012759A"/>
    <w:rsid w:val="00131DBC"/>
    <w:rsid w:val="00133D71"/>
    <w:rsid w:val="00141293"/>
    <w:rsid w:val="00141ADF"/>
    <w:rsid w:val="00142622"/>
    <w:rsid w:val="00142C3E"/>
    <w:rsid w:val="00144703"/>
    <w:rsid w:val="00152AC7"/>
    <w:rsid w:val="0015506D"/>
    <w:rsid w:val="00160588"/>
    <w:rsid w:val="0016143C"/>
    <w:rsid w:val="0016495B"/>
    <w:rsid w:val="00166F53"/>
    <w:rsid w:val="00170358"/>
    <w:rsid w:val="001724C1"/>
    <w:rsid w:val="001737C8"/>
    <w:rsid w:val="00174E8E"/>
    <w:rsid w:val="00182B81"/>
    <w:rsid w:val="00184572"/>
    <w:rsid w:val="001863B5"/>
    <w:rsid w:val="001902BA"/>
    <w:rsid w:val="00192CF2"/>
    <w:rsid w:val="001A0666"/>
    <w:rsid w:val="001A1EED"/>
    <w:rsid w:val="001A35C8"/>
    <w:rsid w:val="001B1CBB"/>
    <w:rsid w:val="001B2E10"/>
    <w:rsid w:val="001B301B"/>
    <w:rsid w:val="001C61E7"/>
    <w:rsid w:val="001D426E"/>
    <w:rsid w:val="001E26DE"/>
    <w:rsid w:val="001E461F"/>
    <w:rsid w:val="001E62AC"/>
    <w:rsid w:val="001E6B3A"/>
    <w:rsid w:val="001F07B3"/>
    <w:rsid w:val="001F0D40"/>
    <w:rsid w:val="001F3946"/>
    <w:rsid w:val="001F5C90"/>
    <w:rsid w:val="001F6942"/>
    <w:rsid w:val="0020053F"/>
    <w:rsid w:val="00202200"/>
    <w:rsid w:val="002043C7"/>
    <w:rsid w:val="00206AD3"/>
    <w:rsid w:val="00206E19"/>
    <w:rsid w:val="00210A33"/>
    <w:rsid w:val="00212600"/>
    <w:rsid w:val="00214142"/>
    <w:rsid w:val="00214D86"/>
    <w:rsid w:val="00216170"/>
    <w:rsid w:val="00223817"/>
    <w:rsid w:val="002257E8"/>
    <w:rsid w:val="00225C34"/>
    <w:rsid w:val="00235417"/>
    <w:rsid w:val="002448E6"/>
    <w:rsid w:val="00251535"/>
    <w:rsid w:val="00252226"/>
    <w:rsid w:val="00252BA5"/>
    <w:rsid w:val="00252BE5"/>
    <w:rsid w:val="00254761"/>
    <w:rsid w:val="0026344C"/>
    <w:rsid w:val="0026602E"/>
    <w:rsid w:val="002772EB"/>
    <w:rsid w:val="00285269"/>
    <w:rsid w:val="002900B0"/>
    <w:rsid w:val="00291412"/>
    <w:rsid w:val="002970E4"/>
    <w:rsid w:val="002A0EA2"/>
    <w:rsid w:val="002A0F2C"/>
    <w:rsid w:val="002A3459"/>
    <w:rsid w:val="002A756D"/>
    <w:rsid w:val="002A7B0A"/>
    <w:rsid w:val="002A7D40"/>
    <w:rsid w:val="002B2D80"/>
    <w:rsid w:val="002B369F"/>
    <w:rsid w:val="002B47BC"/>
    <w:rsid w:val="002B5606"/>
    <w:rsid w:val="002B6FAA"/>
    <w:rsid w:val="002C0328"/>
    <w:rsid w:val="002C18B5"/>
    <w:rsid w:val="002C71E7"/>
    <w:rsid w:val="002D252B"/>
    <w:rsid w:val="002D31C5"/>
    <w:rsid w:val="002D6B8A"/>
    <w:rsid w:val="002D7D33"/>
    <w:rsid w:val="002E06E8"/>
    <w:rsid w:val="002E1D66"/>
    <w:rsid w:val="002E3D45"/>
    <w:rsid w:val="002E7256"/>
    <w:rsid w:val="002F48D4"/>
    <w:rsid w:val="002F68C2"/>
    <w:rsid w:val="002F79EA"/>
    <w:rsid w:val="00305978"/>
    <w:rsid w:val="00306535"/>
    <w:rsid w:val="00311F82"/>
    <w:rsid w:val="00313D93"/>
    <w:rsid w:val="003142DB"/>
    <w:rsid w:val="00317F09"/>
    <w:rsid w:val="00317FE0"/>
    <w:rsid w:val="00337621"/>
    <w:rsid w:val="003401D2"/>
    <w:rsid w:val="00343119"/>
    <w:rsid w:val="00343A01"/>
    <w:rsid w:val="0034494F"/>
    <w:rsid w:val="00345CD8"/>
    <w:rsid w:val="00347189"/>
    <w:rsid w:val="00350950"/>
    <w:rsid w:val="00353868"/>
    <w:rsid w:val="00356B96"/>
    <w:rsid w:val="003654B5"/>
    <w:rsid w:val="00370ED4"/>
    <w:rsid w:val="0037555B"/>
    <w:rsid w:val="0037729A"/>
    <w:rsid w:val="003778E9"/>
    <w:rsid w:val="003779B9"/>
    <w:rsid w:val="00377A3A"/>
    <w:rsid w:val="00382607"/>
    <w:rsid w:val="00390361"/>
    <w:rsid w:val="00393425"/>
    <w:rsid w:val="003A2335"/>
    <w:rsid w:val="003A5CB7"/>
    <w:rsid w:val="003B3DB8"/>
    <w:rsid w:val="003B46EC"/>
    <w:rsid w:val="003C0217"/>
    <w:rsid w:val="003C3231"/>
    <w:rsid w:val="003C5827"/>
    <w:rsid w:val="003D138E"/>
    <w:rsid w:val="003D3843"/>
    <w:rsid w:val="003E683D"/>
    <w:rsid w:val="004002A1"/>
    <w:rsid w:val="0040504B"/>
    <w:rsid w:val="00415B60"/>
    <w:rsid w:val="004244AF"/>
    <w:rsid w:val="004308E4"/>
    <w:rsid w:val="004356D2"/>
    <w:rsid w:val="0043581E"/>
    <w:rsid w:val="00440D0A"/>
    <w:rsid w:val="00442652"/>
    <w:rsid w:val="004560E5"/>
    <w:rsid w:val="0045747E"/>
    <w:rsid w:val="004625B0"/>
    <w:rsid w:val="004657BB"/>
    <w:rsid w:val="00466B85"/>
    <w:rsid w:val="004735F7"/>
    <w:rsid w:val="00473E39"/>
    <w:rsid w:val="004745AA"/>
    <w:rsid w:val="00481FEB"/>
    <w:rsid w:val="00483765"/>
    <w:rsid w:val="00484CE1"/>
    <w:rsid w:val="004907D8"/>
    <w:rsid w:val="00492908"/>
    <w:rsid w:val="004932FF"/>
    <w:rsid w:val="00496D56"/>
    <w:rsid w:val="004A0919"/>
    <w:rsid w:val="004A265E"/>
    <w:rsid w:val="004A39BA"/>
    <w:rsid w:val="004A548F"/>
    <w:rsid w:val="004A562E"/>
    <w:rsid w:val="004B107F"/>
    <w:rsid w:val="004B20C8"/>
    <w:rsid w:val="004B252E"/>
    <w:rsid w:val="004B40DB"/>
    <w:rsid w:val="004B5177"/>
    <w:rsid w:val="004B7818"/>
    <w:rsid w:val="004C23AC"/>
    <w:rsid w:val="004C3122"/>
    <w:rsid w:val="004C649D"/>
    <w:rsid w:val="004D6A00"/>
    <w:rsid w:val="004D7AEC"/>
    <w:rsid w:val="004E1538"/>
    <w:rsid w:val="004E44A5"/>
    <w:rsid w:val="004E61D4"/>
    <w:rsid w:val="004F0F88"/>
    <w:rsid w:val="004F2E1D"/>
    <w:rsid w:val="004F3B3A"/>
    <w:rsid w:val="004F670A"/>
    <w:rsid w:val="004F7021"/>
    <w:rsid w:val="00505347"/>
    <w:rsid w:val="0050622E"/>
    <w:rsid w:val="005106DC"/>
    <w:rsid w:val="00510FFA"/>
    <w:rsid w:val="00513E07"/>
    <w:rsid w:val="00520962"/>
    <w:rsid w:val="005275E4"/>
    <w:rsid w:val="00527C3B"/>
    <w:rsid w:val="00536523"/>
    <w:rsid w:val="005429AF"/>
    <w:rsid w:val="00550D6C"/>
    <w:rsid w:val="00562BAB"/>
    <w:rsid w:val="005632AA"/>
    <w:rsid w:val="00563376"/>
    <w:rsid w:val="00564B5D"/>
    <w:rsid w:val="005661A9"/>
    <w:rsid w:val="00573E8A"/>
    <w:rsid w:val="00575B5A"/>
    <w:rsid w:val="00582A7E"/>
    <w:rsid w:val="005840B6"/>
    <w:rsid w:val="00584F1D"/>
    <w:rsid w:val="00590C71"/>
    <w:rsid w:val="00590EC5"/>
    <w:rsid w:val="0059377D"/>
    <w:rsid w:val="005A0F80"/>
    <w:rsid w:val="005A3CAB"/>
    <w:rsid w:val="005A4059"/>
    <w:rsid w:val="005B15A6"/>
    <w:rsid w:val="005B6AA8"/>
    <w:rsid w:val="005B6D0B"/>
    <w:rsid w:val="005C2729"/>
    <w:rsid w:val="005D2857"/>
    <w:rsid w:val="005E5C43"/>
    <w:rsid w:val="005E6B05"/>
    <w:rsid w:val="005F0E2C"/>
    <w:rsid w:val="005F2D25"/>
    <w:rsid w:val="005F7898"/>
    <w:rsid w:val="00606AF2"/>
    <w:rsid w:val="00606BD2"/>
    <w:rsid w:val="00615727"/>
    <w:rsid w:val="00624ECC"/>
    <w:rsid w:val="00631009"/>
    <w:rsid w:val="00640830"/>
    <w:rsid w:val="006528E9"/>
    <w:rsid w:val="00654AC7"/>
    <w:rsid w:val="00657E4D"/>
    <w:rsid w:val="0066230E"/>
    <w:rsid w:val="0066422B"/>
    <w:rsid w:val="006650E3"/>
    <w:rsid w:val="00665315"/>
    <w:rsid w:val="006714E7"/>
    <w:rsid w:val="006747B6"/>
    <w:rsid w:val="00682D6A"/>
    <w:rsid w:val="00683E64"/>
    <w:rsid w:val="00685C7C"/>
    <w:rsid w:val="00687BAB"/>
    <w:rsid w:val="00692223"/>
    <w:rsid w:val="006925F0"/>
    <w:rsid w:val="0069281F"/>
    <w:rsid w:val="00694979"/>
    <w:rsid w:val="00695777"/>
    <w:rsid w:val="006A0E47"/>
    <w:rsid w:val="006A304A"/>
    <w:rsid w:val="006A69CD"/>
    <w:rsid w:val="006B1E0A"/>
    <w:rsid w:val="006B2CA2"/>
    <w:rsid w:val="006B5C73"/>
    <w:rsid w:val="006B6DD1"/>
    <w:rsid w:val="006B763D"/>
    <w:rsid w:val="006B798D"/>
    <w:rsid w:val="006C2053"/>
    <w:rsid w:val="006C6E12"/>
    <w:rsid w:val="006D019D"/>
    <w:rsid w:val="006E0265"/>
    <w:rsid w:val="006E76C9"/>
    <w:rsid w:val="006F24D6"/>
    <w:rsid w:val="006F5602"/>
    <w:rsid w:val="006F717B"/>
    <w:rsid w:val="00703DE3"/>
    <w:rsid w:val="007073CC"/>
    <w:rsid w:val="0071014A"/>
    <w:rsid w:val="0071475B"/>
    <w:rsid w:val="00715514"/>
    <w:rsid w:val="00716BE5"/>
    <w:rsid w:val="00717805"/>
    <w:rsid w:val="00723D71"/>
    <w:rsid w:val="0073106D"/>
    <w:rsid w:val="007315E4"/>
    <w:rsid w:val="00733711"/>
    <w:rsid w:val="00737DFC"/>
    <w:rsid w:val="0074181F"/>
    <w:rsid w:val="007431DE"/>
    <w:rsid w:val="0074495D"/>
    <w:rsid w:val="007575B8"/>
    <w:rsid w:val="007610CE"/>
    <w:rsid w:val="00766F29"/>
    <w:rsid w:val="00767520"/>
    <w:rsid w:val="0077290D"/>
    <w:rsid w:val="007755FC"/>
    <w:rsid w:val="007854C3"/>
    <w:rsid w:val="00796695"/>
    <w:rsid w:val="00797BC1"/>
    <w:rsid w:val="007A0755"/>
    <w:rsid w:val="007A2F80"/>
    <w:rsid w:val="007A73B4"/>
    <w:rsid w:val="007A7E69"/>
    <w:rsid w:val="007B15D9"/>
    <w:rsid w:val="007B3C85"/>
    <w:rsid w:val="007C0D21"/>
    <w:rsid w:val="007C0FDA"/>
    <w:rsid w:val="007C12B2"/>
    <w:rsid w:val="007D15EA"/>
    <w:rsid w:val="007D5197"/>
    <w:rsid w:val="007E649E"/>
    <w:rsid w:val="007E650A"/>
    <w:rsid w:val="007F076E"/>
    <w:rsid w:val="007F2020"/>
    <w:rsid w:val="007F2E15"/>
    <w:rsid w:val="007F4028"/>
    <w:rsid w:val="007F5067"/>
    <w:rsid w:val="007F65CF"/>
    <w:rsid w:val="00801EBC"/>
    <w:rsid w:val="00802F0F"/>
    <w:rsid w:val="00810E83"/>
    <w:rsid w:val="00814329"/>
    <w:rsid w:val="00820266"/>
    <w:rsid w:val="00823F2B"/>
    <w:rsid w:val="00824A65"/>
    <w:rsid w:val="008256BA"/>
    <w:rsid w:val="0083663F"/>
    <w:rsid w:val="008376D0"/>
    <w:rsid w:val="00840173"/>
    <w:rsid w:val="00842FF6"/>
    <w:rsid w:val="00843611"/>
    <w:rsid w:val="008449AF"/>
    <w:rsid w:val="00850062"/>
    <w:rsid w:val="008526A7"/>
    <w:rsid w:val="008619FE"/>
    <w:rsid w:val="00880003"/>
    <w:rsid w:val="00881737"/>
    <w:rsid w:val="00893718"/>
    <w:rsid w:val="00894248"/>
    <w:rsid w:val="00895898"/>
    <w:rsid w:val="0089666E"/>
    <w:rsid w:val="008A4873"/>
    <w:rsid w:val="008A5D6A"/>
    <w:rsid w:val="008A662C"/>
    <w:rsid w:val="008B7773"/>
    <w:rsid w:val="008C027F"/>
    <w:rsid w:val="008C1DF0"/>
    <w:rsid w:val="008C1E03"/>
    <w:rsid w:val="008C5F22"/>
    <w:rsid w:val="008D3727"/>
    <w:rsid w:val="008D38E9"/>
    <w:rsid w:val="008D7033"/>
    <w:rsid w:val="008D7771"/>
    <w:rsid w:val="008D7D67"/>
    <w:rsid w:val="008E088F"/>
    <w:rsid w:val="008E599E"/>
    <w:rsid w:val="008E7850"/>
    <w:rsid w:val="008F4BBB"/>
    <w:rsid w:val="008F5118"/>
    <w:rsid w:val="008F570B"/>
    <w:rsid w:val="008F5DA4"/>
    <w:rsid w:val="00903F5E"/>
    <w:rsid w:val="009044F4"/>
    <w:rsid w:val="00915C8E"/>
    <w:rsid w:val="0092567E"/>
    <w:rsid w:val="009269E9"/>
    <w:rsid w:val="00926C96"/>
    <w:rsid w:val="00931840"/>
    <w:rsid w:val="0094298D"/>
    <w:rsid w:val="009463EC"/>
    <w:rsid w:val="00946745"/>
    <w:rsid w:val="00952E2D"/>
    <w:rsid w:val="00953375"/>
    <w:rsid w:val="00954F20"/>
    <w:rsid w:val="00957D61"/>
    <w:rsid w:val="00965B3D"/>
    <w:rsid w:val="00970945"/>
    <w:rsid w:val="00972FCD"/>
    <w:rsid w:val="0098416D"/>
    <w:rsid w:val="0098749F"/>
    <w:rsid w:val="00987754"/>
    <w:rsid w:val="00990B49"/>
    <w:rsid w:val="009A05C8"/>
    <w:rsid w:val="009A303B"/>
    <w:rsid w:val="009A5CD7"/>
    <w:rsid w:val="009C0BB3"/>
    <w:rsid w:val="009D1197"/>
    <w:rsid w:val="009D1B4E"/>
    <w:rsid w:val="009D6E10"/>
    <w:rsid w:val="009E416B"/>
    <w:rsid w:val="009E6F12"/>
    <w:rsid w:val="009F0D9B"/>
    <w:rsid w:val="009F116F"/>
    <w:rsid w:val="009F2F83"/>
    <w:rsid w:val="009F6D2A"/>
    <w:rsid w:val="009F7808"/>
    <w:rsid w:val="00A03E8B"/>
    <w:rsid w:val="00A066BB"/>
    <w:rsid w:val="00A06CA8"/>
    <w:rsid w:val="00A11A38"/>
    <w:rsid w:val="00A11A55"/>
    <w:rsid w:val="00A20B3E"/>
    <w:rsid w:val="00A21CBB"/>
    <w:rsid w:val="00A24927"/>
    <w:rsid w:val="00A25AB3"/>
    <w:rsid w:val="00A268C8"/>
    <w:rsid w:val="00A4535C"/>
    <w:rsid w:val="00A52709"/>
    <w:rsid w:val="00A53375"/>
    <w:rsid w:val="00A53A22"/>
    <w:rsid w:val="00A56BB4"/>
    <w:rsid w:val="00A56F4E"/>
    <w:rsid w:val="00A6024A"/>
    <w:rsid w:val="00A63BE5"/>
    <w:rsid w:val="00A646AC"/>
    <w:rsid w:val="00A71620"/>
    <w:rsid w:val="00A857F2"/>
    <w:rsid w:val="00A924F1"/>
    <w:rsid w:val="00A960F7"/>
    <w:rsid w:val="00A97A31"/>
    <w:rsid w:val="00AA0C35"/>
    <w:rsid w:val="00AA1C87"/>
    <w:rsid w:val="00AA60E2"/>
    <w:rsid w:val="00AB2A15"/>
    <w:rsid w:val="00AB5B69"/>
    <w:rsid w:val="00AB7287"/>
    <w:rsid w:val="00AB7E3E"/>
    <w:rsid w:val="00AC1AAD"/>
    <w:rsid w:val="00AC27D9"/>
    <w:rsid w:val="00AD5C9C"/>
    <w:rsid w:val="00AE00A8"/>
    <w:rsid w:val="00AE4329"/>
    <w:rsid w:val="00AE7612"/>
    <w:rsid w:val="00AF2F60"/>
    <w:rsid w:val="00B00FF7"/>
    <w:rsid w:val="00B076F6"/>
    <w:rsid w:val="00B07F2C"/>
    <w:rsid w:val="00B110A7"/>
    <w:rsid w:val="00B227CA"/>
    <w:rsid w:val="00B2665D"/>
    <w:rsid w:val="00B268AD"/>
    <w:rsid w:val="00B277E2"/>
    <w:rsid w:val="00B34921"/>
    <w:rsid w:val="00B414EB"/>
    <w:rsid w:val="00B433B0"/>
    <w:rsid w:val="00B439DA"/>
    <w:rsid w:val="00B43F94"/>
    <w:rsid w:val="00B44536"/>
    <w:rsid w:val="00B4479A"/>
    <w:rsid w:val="00B4706E"/>
    <w:rsid w:val="00B50807"/>
    <w:rsid w:val="00B53552"/>
    <w:rsid w:val="00B61468"/>
    <w:rsid w:val="00B652C8"/>
    <w:rsid w:val="00B70DE2"/>
    <w:rsid w:val="00B7719A"/>
    <w:rsid w:val="00B773A4"/>
    <w:rsid w:val="00B801C6"/>
    <w:rsid w:val="00B84594"/>
    <w:rsid w:val="00B84C4A"/>
    <w:rsid w:val="00B8584E"/>
    <w:rsid w:val="00B85F47"/>
    <w:rsid w:val="00B86580"/>
    <w:rsid w:val="00B94B3D"/>
    <w:rsid w:val="00B965BE"/>
    <w:rsid w:val="00BA0710"/>
    <w:rsid w:val="00BA4DC1"/>
    <w:rsid w:val="00BA7658"/>
    <w:rsid w:val="00BB0130"/>
    <w:rsid w:val="00BB08D6"/>
    <w:rsid w:val="00BB663F"/>
    <w:rsid w:val="00BD09D6"/>
    <w:rsid w:val="00BD2BD9"/>
    <w:rsid w:val="00BE14BB"/>
    <w:rsid w:val="00BE19A4"/>
    <w:rsid w:val="00BE215B"/>
    <w:rsid w:val="00BE4D40"/>
    <w:rsid w:val="00BE60A2"/>
    <w:rsid w:val="00BF2888"/>
    <w:rsid w:val="00BF46EB"/>
    <w:rsid w:val="00C14932"/>
    <w:rsid w:val="00C157C4"/>
    <w:rsid w:val="00C2147A"/>
    <w:rsid w:val="00C22119"/>
    <w:rsid w:val="00C2485F"/>
    <w:rsid w:val="00C2536D"/>
    <w:rsid w:val="00C26ADB"/>
    <w:rsid w:val="00C3489F"/>
    <w:rsid w:val="00C4098D"/>
    <w:rsid w:val="00C40EA8"/>
    <w:rsid w:val="00C42614"/>
    <w:rsid w:val="00C431E3"/>
    <w:rsid w:val="00C4492A"/>
    <w:rsid w:val="00C45094"/>
    <w:rsid w:val="00C55864"/>
    <w:rsid w:val="00C569AF"/>
    <w:rsid w:val="00C713EF"/>
    <w:rsid w:val="00C7513E"/>
    <w:rsid w:val="00C807AC"/>
    <w:rsid w:val="00C81542"/>
    <w:rsid w:val="00C83011"/>
    <w:rsid w:val="00C90651"/>
    <w:rsid w:val="00C9101B"/>
    <w:rsid w:val="00C93E1C"/>
    <w:rsid w:val="00C962E2"/>
    <w:rsid w:val="00CA21D9"/>
    <w:rsid w:val="00CA5522"/>
    <w:rsid w:val="00CA61BE"/>
    <w:rsid w:val="00CB418E"/>
    <w:rsid w:val="00CB540D"/>
    <w:rsid w:val="00CB5AF7"/>
    <w:rsid w:val="00CB5B40"/>
    <w:rsid w:val="00CC1236"/>
    <w:rsid w:val="00CC7259"/>
    <w:rsid w:val="00CC7CA8"/>
    <w:rsid w:val="00CD2931"/>
    <w:rsid w:val="00CD3498"/>
    <w:rsid w:val="00CD677B"/>
    <w:rsid w:val="00CD7534"/>
    <w:rsid w:val="00CE2B2C"/>
    <w:rsid w:val="00CE6D49"/>
    <w:rsid w:val="00CF01B6"/>
    <w:rsid w:val="00CF7778"/>
    <w:rsid w:val="00D1353E"/>
    <w:rsid w:val="00D14BC4"/>
    <w:rsid w:val="00D20953"/>
    <w:rsid w:val="00D324B1"/>
    <w:rsid w:val="00D37107"/>
    <w:rsid w:val="00D40528"/>
    <w:rsid w:val="00D42F22"/>
    <w:rsid w:val="00D51385"/>
    <w:rsid w:val="00D57248"/>
    <w:rsid w:val="00D60D54"/>
    <w:rsid w:val="00D67EE2"/>
    <w:rsid w:val="00D74424"/>
    <w:rsid w:val="00D74CB6"/>
    <w:rsid w:val="00D750F4"/>
    <w:rsid w:val="00D82018"/>
    <w:rsid w:val="00D830C7"/>
    <w:rsid w:val="00D853C3"/>
    <w:rsid w:val="00D90374"/>
    <w:rsid w:val="00D91F54"/>
    <w:rsid w:val="00D924A1"/>
    <w:rsid w:val="00D94590"/>
    <w:rsid w:val="00D96CCC"/>
    <w:rsid w:val="00DC6BF1"/>
    <w:rsid w:val="00DC6C68"/>
    <w:rsid w:val="00DD2DD7"/>
    <w:rsid w:val="00DD7B6F"/>
    <w:rsid w:val="00DE2590"/>
    <w:rsid w:val="00DE2E86"/>
    <w:rsid w:val="00DE40EA"/>
    <w:rsid w:val="00DF522A"/>
    <w:rsid w:val="00E013C7"/>
    <w:rsid w:val="00E039D6"/>
    <w:rsid w:val="00E13059"/>
    <w:rsid w:val="00E156A8"/>
    <w:rsid w:val="00E1676F"/>
    <w:rsid w:val="00E1760B"/>
    <w:rsid w:val="00E20FE3"/>
    <w:rsid w:val="00E21E10"/>
    <w:rsid w:val="00E3091D"/>
    <w:rsid w:val="00E372BF"/>
    <w:rsid w:val="00E41BAC"/>
    <w:rsid w:val="00E42717"/>
    <w:rsid w:val="00E42F79"/>
    <w:rsid w:val="00E43D52"/>
    <w:rsid w:val="00E44B8B"/>
    <w:rsid w:val="00E44C62"/>
    <w:rsid w:val="00E4634B"/>
    <w:rsid w:val="00E50549"/>
    <w:rsid w:val="00E53430"/>
    <w:rsid w:val="00E542A2"/>
    <w:rsid w:val="00E61689"/>
    <w:rsid w:val="00E61B26"/>
    <w:rsid w:val="00E63523"/>
    <w:rsid w:val="00E70346"/>
    <w:rsid w:val="00E80D55"/>
    <w:rsid w:val="00E812C6"/>
    <w:rsid w:val="00E87152"/>
    <w:rsid w:val="00E90FD5"/>
    <w:rsid w:val="00E96720"/>
    <w:rsid w:val="00E97A9E"/>
    <w:rsid w:val="00EB0479"/>
    <w:rsid w:val="00EB12C9"/>
    <w:rsid w:val="00EB69B6"/>
    <w:rsid w:val="00EC480B"/>
    <w:rsid w:val="00ED048D"/>
    <w:rsid w:val="00ED6273"/>
    <w:rsid w:val="00EF23C5"/>
    <w:rsid w:val="00EF35E3"/>
    <w:rsid w:val="00EF44F7"/>
    <w:rsid w:val="00F018E4"/>
    <w:rsid w:val="00F0218D"/>
    <w:rsid w:val="00F115B9"/>
    <w:rsid w:val="00F15839"/>
    <w:rsid w:val="00F17E22"/>
    <w:rsid w:val="00F235AD"/>
    <w:rsid w:val="00F253C3"/>
    <w:rsid w:val="00F25B1D"/>
    <w:rsid w:val="00F30FF0"/>
    <w:rsid w:val="00F31BBC"/>
    <w:rsid w:val="00F4038F"/>
    <w:rsid w:val="00F44269"/>
    <w:rsid w:val="00F47A15"/>
    <w:rsid w:val="00F541D4"/>
    <w:rsid w:val="00F564BF"/>
    <w:rsid w:val="00F60FC9"/>
    <w:rsid w:val="00F64DF4"/>
    <w:rsid w:val="00F66201"/>
    <w:rsid w:val="00F703A8"/>
    <w:rsid w:val="00F705E3"/>
    <w:rsid w:val="00F70666"/>
    <w:rsid w:val="00F75429"/>
    <w:rsid w:val="00F76A1E"/>
    <w:rsid w:val="00F771D9"/>
    <w:rsid w:val="00F806FF"/>
    <w:rsid w:val="00F81FE4"/>
    <w:rsid w:val="00F8223D"/>
    <w:rsid w:val="00F927DB"/>
    <w:rsid w:val="00F92B3A"/>
    <w:rsid w:val="00F931CB"/>
    <w:rsid w:val="00F93580"/>
    <w:rsid w:val="00F96CFA"/>
    <w:rsid w:val="00F978B4"/>
    <w:rsid w:val="00FA6695"/>
    <w:rsid w:val="00FA72E9"/>
    <w:rsid w:val="00FC00DE"/>
    <w:rsid w:val="00FC1CF0"/>
    <w:rsid w:val="00FC3335"/>
    <w:rsid w:val="00FD22A1"/>
    <w:rsid w:val="00FD327F"/>
    <w:rsid w:val="00FD7102"/>
    <w:rsid w:val="00FE2209"/>
    <w:rsid w:val="00FE30C1"/>
    <w:rsid w:val="00FE4EF3"/>
    <w:rsid w:val="00FE6800"/>
    <w:rsid w:val="00FF17C8"/>
    <w:rsid w:val="00FF35AA"/>
    <w:rsid w:val="00FF4227"/>
    <w:rsid w:val="00FF4651"/>
    <w:rsid w:val="00FF60B1"/>
    <w:rsid w:val="00FF73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173A59"/>
  <w15:chartTrackingRefBased/>
  <w15:docId w15:val="{4E0BDF01-9F32-49C8-AE09-FB9113544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584E"/>
  </w:style>
  <w:style w:type="paragraph" w:styleId="Titolo1">
    <w:name w:val="heading 1"/>
    <w:basedOn w:val="Normale"/>
    <w:link w:val="Titolo1Carattere"/>
    <w:uiPriority w:val="9"/>
    <w:qFormat/>
    <w:rsid w:val="009C0B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next w:val="Normale"/>
    <w:link w:val="Titolo2Carattere"/>
    <w:uiPriority w:val="9"/>
    <w:unhideWhenUsed/>
    <w:qFormat/>
    <w:rsid w:val="00FE22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85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526A7"/>
    <w:pPr>
      <w:ind w:left="720"/>
      <w:contextualSpacing/>
    </w:pPr>
  </w:style>
  <w:style w:type="character" w:customStyle="1" w:styleId="3l3x">
    <w:name w:val="_3l3x"/>
    <w:basedOn w:val="Carpredefinitoparagrafo"/>
    <w:rsid w:val="008526A7"/>
  </w:style>
  <w:style w:type="paragraph" w:customStyle="1" w:styleId="Default">
    <w:name w:val="Default"/>
    <w:rsid w:val="008526A7"/>
    <w:pPr>
      <w:autoSpaceDE w:val="0"/>
      <w:autoSpaceDN w:val="0"/>
      <w:adjustRightInd w:val="0"/>
      <w:spacing w:after="0" w:line="240" w:lineRule="auto"/>
    </w:pPr>
    <w:rPr>
      <w:rFonts w:ascii="Times New Roman" w:hAnsi="Times New Roman" w:cs="Times New Roman"/>
      <w:color w:val="000000"/>
      <w:sz w:val="24"/>
      <w:szCs w:val="24"/>
    </w:rPr>
  </w:style>
  <w:style w:type="character" w:styleId="Collegamentoipertestuale">
    <w:name w:val="Hyperlink"/>
    <w:basedOn w:val="Carpredefinitoparagrafo"/>
    <w:uiPriority w:val="99"/>
    <w:unhideWhenUsed/>
    <w:rsid w:val="008526A7"/>
    <w:rPr>
      <w:color w:val="0000FF"/>
      <w:u w:val="single"/>
    </w:rPr>
  </w:style>
  <w:style w:type="paragraph" w:styleId="NormaleWeb">
    <w:name w:val="Normal (Web)"/>
    <w:basedOn w:val="Normale"/>
    <w:uiPriority w:val="99"/>
    <w:unhideWhenUsed/>
    <w:rsid w:val="008526A7"/>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9C0BB3"/>
    <w:rPr>
      <w:rFonts w:ascii="Times New Roman" w:eastAsia="Times New Roman" w:hAnsi="Times New Roman" w:cs="Times New Roman"/>
      <w:b/>
      <w:bCs/>
      <w:kern w:val="36"/>
      <w:sz w:val="48"/>
      <w:szCs w:val="48"/>
      <w:lang w:eastAsia="it-IT"/>
    </w:rPr>
  </w:style>
  <w:style w:type="character" w:customStyle="1" w:styleId="comma">
    <w:name w:val="comma"/>
    <w:basedOn w:val="Carpredefinitoparagrafo"/>
    <w:rsid w:val="009C0BB3"/>
  </w:style>
  <w:style w:type="character" w:customStyle="1" w:styleId="volume-issue-pages">
    <w:name w:val="volume-issue-pages"/>
    <w:basedOn w:val="Carpredefinitoparagrafo"/>
    <w:rsid w:val="009C0BB3"/>
  </w:style>
  <w:style w:type="character" w:customStyle="1" w:styleId="publication-date">
    <w:name w:val="publication-date"/>
    <w:basedOn w:val="Carpredefinitoparagrafo"/>
    <w:rsid w:val="009C0BB3"/>
  </w:style>
  <w:style w:type="character" w:customStyle="1" w:styleId="ahead-of-print">
    <w:name w:val="ahead-of-print"/>
    <w:basedOn w:val="Carpredefinitoparagrafo"/>
    <w:rsid w:val="009C0BB3"/>
  </w:style>
  <w:style w:type="character" w:styleId="Enfasigrassetto">
    <w:name w:val="Strong"/>
    <w:basedOn w:val="Carpredefinitoparagrafo"/>
    <w:uiPriority w:val="22"/>
    <w:qFormat/>
    <w:rsid w:val="002B5606"/>
    <w:rPr>
      <w:b/>
      <w:bCs/>
    </w:rPr>
  </w:style>
  <w:style w:type="paragraph" w:styleId="Intestazione">
    <w:name w:val="header"/>
    <w:basedOn w:val="Normale"/>
    <w:link w:val="IntestazioneCarattere"/>
    <w:uiPriority w:val="99"/>
    <w:unhideWhenUsed/>
    <w:rsid w:val="000438B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438BC"/>
  </w:style>
  <w:style w:type="paragraph" w:styleId="Pidipagina">
    <w:name w:val="footer"/>
    <w:basedOn w:val="Normale"/>
    <w:link w:val="PidipaginaCarattere"/>
    <w:uiPriority w:val="99"/>
    <w:unhideWhenUsed/>
    <w:rsid w:val="000438B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438BC"/>
  </w:style>
  <w:style w:type="character" w:styleId="Menzionenonrisolta">
    <w:name w:val="Unresolved Mention"/>
    <w:basedOn w:val="Carpredefinitoparagrafo"/>
    <w:uiPriority w:val="99"/>
    <w:semiHidden/>
    <w:unhideWhenUsed/>
    <w:rsid w:val="00BF46EB"/>
    <w:rPr>
      <w:color w:val="605E5C"/>
      <w:shd w:val="clear" w:color="auto" w:fill="E1DFDD"/>
    </w:rPr>
  </w:style>
  <w:style w:type="paragraph" w:customStyle="1" w:styleId="yiv3508352032msonormal">
    <w:name w:val="yiv3508352032msonormal"/>
    <w:basedOn w:val="Normale"/>
    <w:rsid w:val="00BF46E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yiv3508352032ydp23885a3058cl">
    <w:name w:val="yiv3508352032ydp23885a30_58cl"/>
    <w:basedOn w:val="Carpredefinitoparagrafo"/>
    <w:rsid w:val="00BF46EB"/>
  </w:style>
  <w:style w:type="character" w:customStyle="1" w:styleId="yiv3508352032ydp23885a3058cm">
    <w:name w:val="yiv3508352032ydp23885a30_58cm"/>
    <w:basedOn w:val="Carpredefinitoparagrafo"/>
    <w:rsid w:val="00BF46EB"/>
  </w:style>
  <w:style w:type="character" w:customStyle="1" w:styleId="yiv1671745286ydp95665f83textexposedshow">
    <w:name w:val="yiv1671745286ydp95665f83text_exposed_show"/>
    <w:basedOn w:val="Carpredefinitoparagrafo"/>
    <w:rsid w:val="0092567E"/>
  </w:style>
  <w:style w:type="paragraph" w:styleId="PreformattatoHTML">
    <w:name w:val="HTML Preformatted"/>
    <w:basedOn w:val="Normale"/>
    <w:link w:val="PreformattatoHTMLCarattere"/>
    <w:uiPriority w:val="99"/>
    <w:unhideWhenUsed/>
    <w:rsid w:val="006A0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6A0E47"/>
    <w:rPr>
      <w:rFonts w:ascii="Courier New" w:eastAsia="Times New Roman" w:hAnsi="Courier New" w:cs="Courier New"/>
      <w:sz w:val="20"/>
      <w:szCs w:val="20"/>
      <w:lang w:eastAsia="it-IT"/>
    </w:rPr>
  </w:style>
  <w:style w:type="paragraph" w:customStyle="1" w:styleId="yiv7432860624msonormal">
    <w:name w:val="yiv7432860624msonormal"/>
    <w:basedOn w:val="Normale"/>
    <w:rsid w:val="00F1583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yiv7630007818msonormal">
    <w:name w:val="yiv7630007818msonormal"/>
    <w:basedOn w:val="Normale"/>
    <w:rsid w:val="00F1583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yiv5852180177msonormal">
    <w:name w:val="yiv5852180177msonormal"/>
    <w:basedOn w:val="Normale"/>
    <w:rsid w:val="0071551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F253C3"/>
    <w:rPr>
      <w:i/>
      <w:iCs/>
    </w:rPr>
  </w:style>
  <w:style w:type="character" w:customStyle="1" w:styleId="Titolo2Carattere">
    <w:name w:val="Titolo 2 Carattere"/>
    <w:basedOn w:val="Carpredefinitoparagrafo"/>
    <w:link w:val="Titolo2"/>
    <w:uiPriority w:val="9"/>
    <w:rsid w:val="00FE2209"/>
    <w:rPr>
      <w:rFonts w:asciiTheme="majorHAnsi" w:eastAsiaTheme="majorEastAsia" w:hAnsiTheme="majorHAnsi" w:cstheme="majorBidi"/>
      <w:color w:val="2F5496" w:themeColor="accent1" w:themeShade="BF"/>
      <w:sz w:val="26"/>
      <w:szCs w:val="26"/>
    </w:rPr>
  </w:style>
  <w:style w:type="paragraph" w:styleId="Testonotaapidipagina">
    <w:name w:val="footnote text"/>
    <w:basedOn w:val="Normale"/>
    <w:link w:val="TestonotaapidipaginaCarattere"/>
    <w:uiPriority w:val="99"/>
    <w:semiHidden/>
    <w:unhideWhenUsed/>
    <w:rsid w:val="00BF288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F2888"/>
    <w:rPr>
      <w:sz w:val="20"/>
      <w:szCs w:val="20"/>
    </w:rPr>
  </w:style>
  <w:style w:type="character" w:styleId="Rimandonotaapidipagina">
    <w:name w:val="footnote reference"/>
    <w:basedOn w:val="Carpredefinitoparagrafo"/>
    <w:uiPriority w:val="99"/>
    <w:semiHidden/>
    <w:unhideWhenUsed/>
    <w:rsid w:val="00BF2888"/>
    <w:rPr>
      <w:vertAlign w:val="superscript"/>
    </w:rPr>
  </w:style>
  <w:style w:type="paragraph" w:styleId="Testonotadichiusura">
    <w:name w:val="endnote text"/>
    <w:basedOn w:val="Normale"/>
    <w:link w:val="TestonotadichiusuraCarattere"/>
    <w:uiPriority w:val="99"/>
    <w:unhideWhenUsed/>
    <w:rsid w:val="00606BD2"/>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606BD2"/>
    <w:rPr>
      <w:sz w:val="20"/>
      <w:szCs w:val="20"/>
    </w:rPr>
  </w:style>
  <w:style w:type="character" w:styleId="Rimandonotadichiusura">
    <w:name w:val="endnote reference"/>
    <w:basedOn w:val="Carpredefinitoparagrafo"/>
    <w:uiPriority w:val="99"/>
    <w:semiHidden/>
    <w:unhideWhenUsed/>
    <w:rsid w:val="00606BD2"/>
    <w:rPr>
      <w:vertAlign w:val="superscript"/>
    </w:rPr>
  </w:style>
  <w:style w:type="character" w:styleId="Collegamentovisitato">
    <w:name w:val="FollowedHyperlink"/>
    <w:basedOn w:val="Carpredefinitoparagrafo"/>
    <w:uiPriority w:val="99"/>
    <w:semiHidden/>
    <w:unhideWhenUsed/>
    <w:rsid w:val="001863B5"/>
    <w:rPr>
      <w:color w:val="954F72" w:themeColor="followedHyperlink"/>
      <w:u w:val="single"/>
    </w:rPr>
  </w:style>
  <w:style w:type="character" w:customStyle="1" w:styleId="titledefault">
    <w:name w:val="title_default"/>
    <w:basedOn w:val="Carpredefinitoparagrafo"/>
    <w:rsid w:val="00683E64"/>
  </w:style>
  <w:style w:type="character" w:customStyle="1" w:styleId="sc-deorim">
    <w:name w:val="sc-deorim"/>
    <w:basedOn w:val="Carpredefinitoparagrafo"/>
    <w:rsid w:val="00A924F1"/>
  </w:style>
  <w:style w:type="character" w:customStyle="1" w:styleId="highlight">
    <w:name w:val="highlight"/>
    <w:basedOn w:val="Carpredefinitoparagrafo"/>
    <w:rsid w:val="00393425"/>
  </w:style>
  <w:style w:type="character" w:customStyle="1" w:styleId="cit">
    <w:name w:val="cit"/>
    <w:basedOn w:val="Carpredefinitoparagrafo"/>
    <w:rsid w:val="00F541D4"/>
  </w:style>
  <w:style w:type="character" w:customStyle="1" w:styleId="fm-vol-iss-date">
    <w:name w:val="fm-vol-iss-date"/>
    <w:basedOn w:val="Carpredefinitoparagrafo"/>
    <w:rsid w:val="00F541D4"/>
  </w:style>
  <w:style w:type="character" w:customStyle="1" w:styleId="doi">
    <w:name w:val="doi"/>
    <w:basedOn w:val="Carpredefinitoparagrafo"/>
    <w:rsid w:val="00F541D4"/>
  </w:style>
  <w:style w:type="character" w:customStyle="1" w:styleId="fm-citation-ids-label">
    <w:name w:val="fm-citation-ids-label"/>
    <w:basedOn w:val="Carpredefinitoparagrafo"/>
    <w:rsid w:val="00F541D4"/>
  </w:style>
  <w:style w:type="paragraph" w:customStyle="1" w:styleId="ydp8264f44fmsonormal">
    <w:name w:val="ydp8264f44fmsonormal"/>
    <w:basedOn w:val="Normale"/>
    <w:rsid w:val="001902BA"/>
    <w:pPr>
      <w:spacing w:before="100" w:beforeAutospacing="1" w:after="100" w:afterAutospacing="1" w:line="240" w:lineRule="auto"/>
    </w:pPr>
    <w:rPr>
      <w:rFonts w:ascii="Calibri" w:eastAsia="Times New Roman" w:hAnsi="Calibri" w:cs="Times New Roman"/>
      <w:lang w:eastAsia="it-IT"/>
    </w:rPr>
  </w:style>
  <w:style w:type="paragraph" w:styleId="Testofumetto">
    <w:name w:val="Balloon Text"/>
    <w:basedOn w:val="Normale"/>
    <w:link w:val="TestofumettoCarattere"/>
    <w:uiPriority w:val="99"/>
    <w:semiHidden/>
    <w:unhideWhenUsed/>
    <w:rsid w:val="00BE60A2"/>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E60A2"/>
    <w:rPr>
      <w:rFonts w:ascii="Segoe UI" w:hAnsi="Segoe UI" w:cs="Segoe UI"/>
      <w:sz w:val="18"/>
      <w:szCs w:val="18"/>
    </w:rPr>
  </w:style>
  <w:style w:type="character" w:customStyle="1" w:styleId="highwire-citation-author">
    <w:name w:val="highwire-citation-author"/>
    <w:basedOn w:val="Carpredefinitoparagrafo"/>
    <w:rsid w:val="00A06CA8"/>
  </w:style>
  <w:style w:type="character" w:customStyle="1" w:styleId="nlm-given-names">
    <w:name w:val="nlm-given-names"/>
    <w:basedOn w:val="Carpredefinitoparagrafo"/>
    <w:rsid w:val="00A06CA8"/>
  </w:style>
  <w:style w:type="character" w:customStyle="1" w:styleId="nlm-surname">
    <w:name w:val="nlm-surname"/>
    <w:basedOn w:val="Carpredefinitoparagrafo"/>
    <w:rsid w:val="00A06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0242">
      <w:bodyDiv w:val="1"/>
      <w:marLeft w:val="0"/>
      <w:marRight w:val="0"/>
      <w:marTop w:val="0"/>
      <w:marBottom w:val="0"/>
      <w:divBdr>
        <w:top w:val="none" w:sz="0" w:space="0" w:color="auto"/>
        <w:left w:val="none" w:sz="0" w:space="0" w:color="auto"/>
        <w:bottom w:val="none" w:sz="0" w:space="0" w:color="auto"/>
        <w:right w:val="none" w:sz="0" w:space="0" w:color="auto"/>
      </w:divBdr>
    </w:div>
    <w:div w:id="164253175">
      <w:bodyDiv w:val="1"/>
      <w:marLeft w:val="0"/>
      <w:marRight w:val="0"/>
      <w:marTop w:val="0"/>
      <w:marBottom w:val="0"/>
      <w:divBdr>
        <w:top w:val="none" w:sz="0" w:space="0" w:color="auto"/>
        <w:left w:val="none" w:sz="0" w:space="0" w:color="auto"/>
        <w:bottom w:val="none" w:sz="0" w:space="0" w:color="auto"/>
        <w:right w:val="none" w:sz="0" w:space="0" w:color="auto"/>
      </w:divBdr>
    </w:div>
    <w:div w:id="182670784">
      <w:bodyDiv w:val="1"/>
      <w:marLeft w:val="0"/>
      <w:marRight w:val="0"/>
      <w:marTop w:val="0"/>
      <w:marBottom w:val="0"/>
      <w:divBdr>
        <w:top w:val="none" w:sz="0" w:space="0" w:color="auto"/>
        <w:left w:val="none" w:sz="0" w:space="0" w:color="auto"/>
        <w:bottom w:val="none" w:sz="0" w:space="0" w:color="auto"/>
        <w:right w:val="none" w:sz="0" w:space="0" w:color="auto"/>
      </w:divBdr>
    </w:div>
    <w:div w:id="202988182">
      <w:bodyDiv w:val="1"/>
      <w:marLeft w:val="0"/>
      <w:marRight w:val="0"/>
      <w:marTop w:val="0"/>
      <w:marBottom w:val="0"/>
      <w:divBdr>
        <w:top w:val="none" w:sz="0" w:space="0" w:color="auto"/>
        <w:left w:val="none" w:sz="0" w:space="0" w:color="auto"/>
        <w:bottom w:val="none" w:sz="0" w:space="0" w:color="auto"/>
        <w:right w:val="none" w:sz="0" w:space="0" w:color="auto"/>
      </w:divBdr>
      <w:divsChild>
        <w:div w:id="1380518042">
          <w:marLeft w:val="0"/>
          <w:marRight w:val="0"/>
          <w:marTop w:val="0"/>
          <w:marBottom w:val="0"/>
          <w:divBdr>
            <w:top w:val="none" w:sz="0" w:space="0" w:color="auto"/>
            <w:left w:val="none" w:sz="0" w:space="0" w:color="auto"/>
            <w:bottom w:val="none" w:sz="0" w:space="0" w:color="auto"/>
            <w:right w:val="none" w:sz="0" w:space="0" w:color="auto"/>
          </w:divBdr>
          <w:divsChild>
            <w:div w:id="1500802982">
              <w:marLeft w:val="0"/>
              <w:marRight w:val="0"/>
              <w:marTop w:val="0"/>
              <w:marBottom w:val="0"/>
              <w:divBdr>
                <w:top w:val="none" w:sz="0" w:space="0" w:color="auto"/>
                <w:left w:val="none" w:sz="0" w:space="0" w:color="auto"/>
                <w:bottom w:val="none" w:sz="0" w:space="0" w:color="auto"/>
                <w:right w:val="none" w:sz="0" w:space="0" w:color="auto"/>
              </w:divBdr>
              <w:divsChild>
                <w:div w:id="157007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6127">
      <w:bodyDiv w:val="1"/>
      <w:marLeft w:val="0"/>
      <w:marRight w:val="0"/>
      <w:marTop w:val="0"/>
      <w:marBottom w:val="0"/>
      <w:divBdr>
        <w:top w:val="none" w:sz="0" w:space="0" w:color="auto"/>
        <w:left w:val="none" w:sz="0" w:space="0" w:color="auto"/>
        <w:bottom w:val="none" w:sz="0" w:space="0" w:color="auto"/>
        <w:right w:val="none" w:sz="0" w:space="0" w:color="auto"/>
      </w:divBdr>
      <w:divsChild>
        <w:div w:id="176700000">
          <w:marLeft w:val="0"/>
          <w:marRight w:val="0"/>
          <w:marTop w:val="0"/>
          <w:marBottom w:val="120"/>
          <w:divBdr>
            <w:top w:val="none" w:sz="0" w:space="0" w:color="auto"/>
            <w:left w:val="none" w:sz="0" w:space="0" w:color="auto"/>
            <w:bottom w:val="none" w:sz="0" w:space="0" w:color="auto"/>
            <w:right w:val="none" w:sz="0" w:space="0" w:color="auto"/>
          </w:divBdr>
          <w:divsChild>
            <w:div w:id="916133626">
              <w:marLeft w:val="0"/>
              <w:marRight w:val="0"/>
              <w:marTop w:val="0"/>
              <w:marBottom w:val="0"/>
              <w:divBdr>
                <w:top w:val="none" w:sz="0" w:space="0" w:color="auto"/>
                <w:left w:val="none" w:sz="0" w:space="0" w:color="auto"/>
                <w:bottom w:val="none" w:sz="0" w:space="0" w:color="auto"/>
                <w:right w:val="none" w:sz="0" w:space="0" w:color="auto"/>
              </w:divBdr>
              <w:divsChild>
                <w:div w:id="1316299466">
                  <w:marLeft w:val="0"/>
                  <w:marRight w:val="0"/>
                  <w:marTop w:val="0"/>
                  <w:marBottom w:val="0"/>
                  <w:divBdr>
                    <w:top w:val="none" w:sz="0" w:space="0" w:color="auto"/>
                    <w:left w:val="none" w:sz="0" w:space="0" w:color="auto"/>
                    <w:bottom w:val="none" w:sz="0" w:space="0" w:color="auto"/>
                    <w:right w:val="none" w:sz="0" w:space="0" w:color="auto"/>
                  </w:divBdr>
                  <w:divsChild>
                    <w:div w:id="11267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780441">
      <w:bodyDiv w:val="1"/>
      <w:marLeft w:val="0"/>
      <w:marRight w:val="0"/>
      <w:marTop w:val="0"/>
      <w:marBottom w:val="0"/>
      <w:divBdr>
        <w:top w:val="none" w:sz="0" w:space="0" w:color="auto"/>
        <w:left w:val="none" w:sz="0" w:space="0" w:color="auto"/>
        <w:bottom w:val="none" w:sz="0" w:space="0" w:color="auto"/>
        <w:right w:val="none" w:sz="0" w:space="0" w:color="auto"/>
      </w:divBdr>
      <w:divsChild>
        <w:div w:id="1017582644">
          <w:marLeft w:val="0"/>
          <w:marRight w:val="0"/>
          <w:marTop w:val="75"/>
          <w:marBottom w:val="0"/>
          <w:divBdr>
            <w:top w:val="none" w:sz="0" w:space="0" w:color="auto"/>
            <w:left w:val="none" w:sz="0" w:space="0" w:color="auto"/>
            <w:bottom w:val="none" w:sz="0" w:space="0" w:color="auto"/>
            <w:right w:val="none" w:sz="0" w:space="0" w:color="auto"/>
          </w:divBdr>
        </w:div>
      </w:divsChild>
    </w:div>
    <w:div w:id="263536098">
      <w:bodyDiv w:val="1"/>
      <w:marLeft w:val="0"/>
      <w:marRight w:val="0"/>
      <w:marTop w:val="0"/>
      <w:marBottom w:val="0"/>
      <w:divBdr>
        <w:top w:val="none" w:sz="0" w:space="0" w:color="auto"/>
        <w:left w:val="none" w:sz="0" w:space="0" w:color="auto"/>
        <w:bottom w:val="none" w:sz="0" w:space="0" w:color="auto"/>
        <w:right w:val="none" w:sz="0" w:space="0" w:color="auto"/>
      </w:divBdr>
    </w:div>
    <w:div w:id="306588375">
      <w:bodyDiv w:val="1"/>
      <w:marLeft w:val="0"/>
      <w:marRight w:val="0"/>
      <w:marTop w:val="0"/>
      <w:marBottom w:val="0"/>
      <w:divBdr>
        <w:top w:val="none" w:sz="0" w:space="0" w:color="auto"/>
        <w:left w:val="none" w:sz="0" w:space="0" w:color="auto"/>
        <w:bottom w:val="none" w:sz="0" w:space="0" w:color="auto"/>
        <w:right w:val="none" w:sz="0" w:space="0" w:color="auto"/>
      </w:divBdr>
      <w:divsChild>
        <w:div w:id="63845515">
          <w:marLeft w:val="0"/>
          <w:marRight w:val="0"/>
          <w:marTop w:val="0"/>
          <w:marBottom w:val="0"/>
          <w:divBdr>
            <w:top w:val="none" w:sz="0" w:space="0" w:color="auto"/>
            <w:left w:val="none" w:sz="0" w:space="0" w:color="auto"/>
            <w:bottom w:val="none" w:sz="0" w:space="0" w:color="auto"/>
            <w:right w:val="none" w:sz="0" w:space="0" w:color="auto"/>
          </w:divBdr>
          <w:divsChild>
            <w:div w:id="1707674188">
              <w:marLeft w:val="0"/>
              <w:marRight w:val="0"/>
              <w:marTop w:val="0"/>
              <w:marBottom w:val="0"/>
              <w:divBdr>
                <w:top w:val="none" w:sz="0" w:space="0" w:color="auto"/>
                <w:left w:val="none" w:sz="0" w:space="0" w:color="auto"/>
                <w:bottom w:val="none" w:sz="0" w:space="0" w:color="auto"/>
                <w:right w:val="none" w:sz="0" w:space="0" w:color="auto"/>
              </w:divBdr>
            </w:div>
          </w:divsChild>
        </w:div>
        <w:div w:id="1199657890">
          <w:marLeft w:val="0"/>
          <w:marRight w:val="0"/>
          <w:marTop w:val="300"/>
          <w:marBottom w:val="300"/>
          <w:divBdr>
            <w:top w:val="none" w:sz="0" w:space="0" w:color="auto"/>
            <w:left w:val="none" w:sz="0" w:space="0" w:color="auto"/>
            <w:bottom w:val="none" w:sz="0" w:space="0" w:color="auto"/>
            <w:right w:val="none" w:sz="0" w:space="0" w:color="auto"/>
          </w:divBdr>
        </w:div>
      </w:divsChild>
    </w:div>
    <w:div w:id="352801252">
      <w:bodyDiv w:val="1"/>
      <w:marLeft w:val="0"/>
      <w:marRight w:val="0"/>
      <w:marTop w:val="0"/>
      <w:marBottom w:val="0"/>
      <w:divBdr>
        <w:top w:val="none" w:sz="0" w:space="0" w:color="auto"/>
        <w:left w:val="none" w:sz="0" w:space="0" w:color="auto"/>
        <w:bottom w:val="none" w:sz="0" w:space="0" w:color="auto"/>
        <w:right w:val="none" w:sz="0" w:space="0" w:color="auto"/>
      </w:divBdr>
      <w:divsChild>
        <w:div w:id="1060708346">
          <w:marLeft w:val="547"/>
          <w:marRight w:val="0"/>
          <w:marTop w:val="0"/>
          <w:marBottom w:val="0"/>
          <w:divBdr>
            <w:top w:val="none" w:sz="0" w:space="0" w:color="auto"/>
            <w:left w:val="none" w:sz="0" w:space="0" w:color="auto"/>
            <w:bottom w:val="none" w:sz="0" w:space="0" w:color="auto"/>
            <w:right w:val="none" w:sz="0" w:space="0" w:color="auto"/>
          </w:divBdr>
        </w:div>
        <w:div w:id="235359923">
          <w:marLeft w:val="547"/>
          <w:marRight w:val="0"/>
          <w:marTop w:val="0"/>
          <w:marBottom w:val="0"/>
          <w:divBdr>
            <w:top w:val="none" w:sz="0" w:space="0" w:color="auto"/>
            <w:left w:val="none" w:sz="0" w:space="0" w:color="auto"/>
            <w:bottom w:val="none" w:sz="0" w:space="0" w:color="auto"/>
            <w:right w:val="none" w:sz="0" w:space="0" w:color="auto"/>
          </w:divBdr>
        </w:div>
        <w:div w:id="1688365046">
          <w:marLeft w:val="547"/>
          <w:marRight w:val="0"/>
          <w:marTop w:val="0"/>
          <w:marBottom w:val="0"/>
          <w:divBdr>
            <w:top w:val="none" w:sz="0" w:space="0" w:color="auto"/>
            <w:left w:val="none" w:sz="0" w:space="0" w:color="auto"/>
            <w:bottom w:val="none" w:sz="0" w:space="0" w:color="auto"/>
            <w:right w:val="none" w:sz="0" w:space="0" w:color="auto"/>
          </w:divBdr>
        </w:div>
        <w:div w:id="318464214">
          <w:marLeft w:val="547"/>
          <w:marRight w:val="0"/>
          <w:marTop w:val="0"/>
          <w:marBottom w:val="0"/>
          <w:divBdr>
            <w:top w:val="none" w:sz="0" w:space="0" w:color="auto"/>
            <w:left w:val="none" w:sz="0" w:space="0" w:color="auto"/>
            <w:bottom w:val="none" w:sz="0" w:space="0" w:color="auto"/>
            <w:right w:val="none" w:sz="0" w:space="0" w:color="auto"/>
          </w:divBdr>
        </w:div>
        <w:div w:id="487674929">
          <w:marLeft w:val="950"/>
          <w:marRight w:val="0"/>
          <w:marTop w:val="0"/>
          <w:marBottom w:val="0"/>
          <w:divBdr>
            <w:top w:val="none" w:sz="0" w:space="0" w:color="auto"/>
            <w:left w:val="none" w:sz="0" w:space="0" w:color="auto"/>
            <w:bottom w:val="none" w:sz="0" w:space="0" w:color="auto"/>
            <w:right w:val="none" w:sz="0" w:space="0" w:color="auto"/>
          </w:divBdr>
        </w:div>
        <w:div w:id="564292499">
          <w:marLeft w:val="950"/>
          <w:marRight w:val="0"/>
          <w:marTop w:val="0"/>
          <w:marBottom w:val="0"/>
          <w:divBdr>
            <w:top w:val="none" w:sz="0" w:space="0" w:color="auto"/>
            <w:left w:val="none" w:sz="0" w:space="0" w:color="auto"/>
            <w:bottom w:val="none" w:sz="0" w:space="0" w:color="auto"/>
            <w:right w:val="none" w:sz="0" w:space="0" w:color="auto"/>
          </w:divBdr>
        </w:div>
        <w:div w:id="1740209282">
          <w:marLeft w:val="950"/>
          <w:marRight w:val="0"/>
          <w:marTop w:val="0"/>
          <w:marBottom w:val="0"/>
          <w:divBdr>
            <w:top w:val="none" w:sz="0" w:space="0" w:color="auto"/>
            <w:left w:val="none" w:sz="0" w:space="0" w:color="auto"/>
            <w:bottom w:val="none" w:sz="0" w:space="0" w:color="auto"/>
            <w:right w:val="none" w:sz="0" w:space="0" w:color="auto"/>
          </w:divBdr>
        </w:div>
        <w:div w:id="633565223">
          <w:marLeft w:val="950"/>
          <w:marRight w:val="0"/>
          <w:marTop w:val="0"/>
          <w:marBottom w:val="0"/>
          <w:divBdr>
            <w:top w:val="none" w:sz="0" w:space="0" w:color="auto"/>
            <w:left w:val="none" w:sz="0" w:space="0" w:color="auto"/>
            <w:bottom w:val="none" w:sz="0" w:space="0" w:color="auto"/>
            <w:right w:val="none" w:sz="0" w:space="0" w:color="auto"/>
          </w:divBdr>
        </w:div>
        <w:div w:id="718355821">
          <w:marLeft w:val="547"/>
          <w:marRight w:val="0"/>
          <w:marTop w:val="0"/>
          <w:marBottom w:val="0"/>
          <w:divBdr>
            <w:top w:val="none" w:sz="0" w:space="0" w:color="auto"/>
            <w:left w:val="none" w:sz="0" w:space="0" w:color="auto"/>
            <w:bottom w:val="none" w:sz="0" w:space="0" w:color="auto"/>
            <w:right w:val="none" w:sz="0" w:space="0" w:color="auto"/>
          </w:divBdr>
        </w:div>
        <w:div w:id="1102149200">
          <w:marLeft w:val="950"/>
          <w:marRight w:val="0"/>
          <w:marTop w:val="0"/>
          <w:marBottom w:val="0"/>
          <w:divBdr>
            <w:top w:val="none" w:sz="0" w:space="0" w:color="auto"/>
            <w:left w:val="none" w:sz="0" w:space="0" w:color="auto"/>
            <w:bottom w:val="none" w:sz="0" w:space="0" w:color="auto"/>
            <w:right w:val="none" w:sz="0" w:space="0" w:color="auto"/>
          </w:divBdr>
        </w:div>
        <w:div w:id="1714229361">
          <w:marLeft w:val="950"/>
          <w:marRight w:val="0"/>
          <w:marTop w:val="0"/>
          <w:marBottom w:val="0"/>
          <w:divBdr>
            <w:top w:val="none" w:sz="0" w:space="0" w:color="auto"/>
            <w:left w:val="none" w:sz="0" w:space="0" w:color="auto"/>
            <w:bottom w:val="none" w:sz="0" w:space="0" w:color="auto"/>
            <w:right w:val="none" w:sz="0" w:space="0" w:color="auto"/>
          </w:divBdr>
        </w:div>
        <w:div w:id="1862209247">
          <w:marLeft w:val="950"/>
          <w:marRight w:val="0"/>
          <w:marTop w:val="0"/>
          <w:marBottom w:val="0"/>
          <w:divBdr>
            <w:top w:val="none" w:sz="0" w:space="0" w:color="auto"/>
            <w:left w:val="none" w:sz="0" w:space="0" w:color="auto"/>
            <w:bottom w:val="none" w:sz="0" w:space="0" w:color="auto"/>
            <w:right w:val="none" w:sz="0" w:space="0" w:color="auto"/>
          </w:divBdr>
        </w:div>
      </w:divsChild>
    </w:div>
    <w:div w:id="374087926">
      <w:bodyDiv w:val="1"/>
      <w:marLeft w:val="0"/>
      <w:marRight w:val="0"/>
      <w:marTop w:val="0"/>
      <w:marBottom w:val="0"/>
      <w:divBdr>
        <w:top w:val="none" w:sz="0" w:space="0" w:color="auto"/>
        <w:left w:val="none" w:sz="0" w:space="0" w:color="auto"/>
        <w:bottom w:val="none" w:sz="0" w:space="0" w:color="auto"/>
        <w:right w:val="none" w:sz="0" w:space="0" w:color="auto"/>
      </w:divBdr>
      <w:divsChild>
        <w:div w:id="788164265">
          <w:marLeft w:val="0"/>
          <w:marRight w:val="0"/>
          <w:marTop w:val="0"/>
          <w:marBottom w:val="166"/>
          <w:divBdr>
            <w:top w:val="none" w:sz="0" w:space="0" w:color="auto"/>
            <w:left w:val="none" w:sz="0" w:space="0" w:color="auto"/>
            <w:bottom w:val="none" w:sz="0" w:space="0" w:color="auto"/>
            <w:right w:val="none" w:sz="0" w:space="0" w:color="auto"/>
          </w:divBdr>
          <w:divsChild>
            <w:div w:id="657004335">
              <w:marLeft w:val="0"/>
              <w:marRight w:val="0"/>
              <w:marTop w:val="0"/>
              <w:marBottom w:val="0"/>
              <w:divBdr>
                <w:top w:val="none" w:sz="0" w:space="0" w:color="auto"/>
                <w:left w:val="none" w:sz="0" w:space="0" w:color="auto"/>
                <w:bottom w:val="none" w:sz="0" w:space="0" w:color="auto"/>
                <w:right w:val="none" w:sz="0" w:space="0" w:color="auto"/>
              </w:divBdr>
              <w:divsChild>
                <w:div w:id="1062483539">
                  <w:marLeft w:val="0"/>
                  <w:marRight w:val="0"/>
                  <w:marTop w:val="0"/>
                  <w:marBottom w:val="0"/>
                  <w:divBdr>
                    <w:top w:val="none" w:sz="0" w:space="0" w:color="auto"/>
                    <w:left w:val="none" w:sz="0" w:space="0" w:color="auto"/>
                    <w:bottom w:val="none" w:sz="0" w:space="0" w:color="auto"/>
                    <w:right w:val="none" w:sz="0" w:space="0" w:color="auto"/>
                  </w:divBdr>
                  <w:divsChild>
                    <w:div w:id="634023815">
                      <w:marLeft w:val="0"/>
                      <w:marRight w:val="0"/>
                      <w:marTop w:val="0"/>
                      <w:marBottom w:val="0"/>
                      <w:divBdr>
                        <w:top w:val="none" w:sz="0" w:space="0" w:color="auto"/>
                        <w:left w:val="none" w:sz="0" w:space="0" w:color="auto"/>
                        <w:bottom w:val="none" w:sz="0" w:space="0" w:color="auto"/>
                        <w:right w:val="none" w:sz="0" w:space="0" w:color="auto"/>
                      </w:divBdr>
                    </w:div>
                    <w:div w:id="101202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93257">
              <w:marLeft w:val="0"/>
              <w:marRight w:val="0"/>
              <w:marTop w:val="0"/>
              <w:marBottom w:val="0"/>
              <w:divBdr>
                <w:top w:val="none" w:sz="0" w:space="0" w:color="auto"/>
                <w:left w:val="none" w:sz="0" w:space="0" w:color="auto"/>
                <w:bottom w:val="none" w:sz="0" w:space="0" w:color="auto"/>
                <w:right w:val="none" w:sz="0" w:space="0" w:color="auto"/>
              </w:divBdr>
              <w:divsChild>
                <w:div w:id="1807963763">
                  <w:marLeft w:val="0"/>
                  <w:marRight w:val="0"/>
                  <w:marTop w:val="0"/>
                  <w:marBottom w:val="0"/>
                  <w:divBdr>
                    <w:top w:val="none" w:sz="0" w:space="0" w:color="auto"/>
                    <w:left w:val="none" w:sz="0" w:space="0" w:color="auto"/>
                    <w:bottom w:val="none" w:sz="0" w:space="0" w:color="auto"/>
                    <w:right w:val="none" w:sz="0" w:space="0" w:color="auto"/>
                  </w:divBdr>
                </w:div>
                <w:div w:id="57876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42660">
          <w:marLeft w:val="0"/>
          <w:marRight w:val="0"/>
          <w:marTop w:val="166"/>
          <w:marBottom w:val="166"/>
          <w:divBdr>
            <w:top w:val="none" w:sz="0" w:space="0" w:color="auto"/>
            <w:left w:val="none" w:sz="0" w:space="0" w:color="auto"/>
            <w:bottom w:val="none" w:sz="0" w:space="0" w:color="auto"/>
            <w:right w:val="none" w:sz="0" w:space="0" w:color="auto"/>
          </w:divBdr>
          <w:divsChild>
            <w:div w:id="18215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173385">
      <w:bodyDiv w:val="1"/>
      <w:marLeft w:val="0"/>
      <w:marRight w:val="0"/>
      <w:marTop w:val="0"/>
      <w:marBottom w:val="0"/>
      <w:divBdr>
        <w:top w:val="none" w:sz="0" w:space="0" w:color="auto"/>
        <w:left w:val="none" w:sz="0" w:space="0" w:color="auto"/>
        <w:bottom w:val="none" w:sz="0" w:space="0" w:color="auto"/>
        <w:right w:val="none" w:sz="0" w:space="0" w:color="auto"/>
      </w:divBdr>
    </w:div>
    <w:div w:id="443426112">
      <w:bodyDiv w:val="1"/>
      <w:marLeft w:val="0"/>
      <w:marRight w:val="0"/>
      <w:marTop w:val="0"/>
      <w:marBottom w:val="0"/>
      <w:divBdr>
        <w:top w:val="none" w:sz="0" w:space="0" w:color="auto"/>
        <w:left w:val="none" w:sz="0" w:space="0" w:color="auto"/>
        <w:bottom w:val="none" w:sz="0" w:space="0" w:color="auto"/>
        <w:right w:val="none" w:sz="0" w:space="0" w:color="auto"/>
      </w:divBdr>
    </w:div>
    <w:div w:id="482039453">
      <w:bodyDiv w:val="1"/>
      <w:marLeft w:val="0"/>
      <w:marRight w:val="0"/>
      <w:marTop w:val="0"/>
      <w:marBottom w:val="0"/>
      <w:divBdr>
        <w:top w:val="none" w:sz="0" w:space="0" w:color="auto"/>
        <w:left w:val="none" w:sz="0" w:space="0" w:color="auto"/>
        <w:bottom w:val="none" w:sz="0" w:space="0" w:color="auto"/>
        <w:right w:val="none" w:sz="0" w:space="0" w:color="auto"/>
      </w:divBdr>
      <w:divsChild>
        <w:div w:id="112753979">
          <w:marLeft w:val="0"/>
          <w:marRight w:val="0"/>
          <w:marTop w:val="0"/>
          <w:marBottom w:val="0"/>
          <w:divBdr>
            <w:top w:val="none" w:sz="0" w:space="0" w:color="auto"/>
            <w:left w:val="none" w:sz="0" w:space="0" w:color="auto"/>
            <w:bottom w:val="none" w:sz="0" w:space="0" w:color="auto"/>
            <w:right w:val="none" w:sz="0" w:space="0" w:color="auto"/>
          </w:divBdr>
        </w:div>
        <w:div w:id="1136601862">
          <w:marLeft w:val="0"/>
          <w:marRight w:val="0"/>
          <w:marTop w:val="100"/>
          <w:marBottom w:val="100"/>
          <w:divBdr>
            <w:top w:val="none" w:sz="0" w:space="0" w:color="auto"/>
            <w:left w:val="none" w:sz="0" w:space="0" w:color="auto"/>
            <w:bottom w:val="none" w:sz="0" w:space="0" w:color="auto"/>
            <w:right w:val="none" w:sz="0" w:space="0" w:color="auto"/>
          </w:divBdr>
          <w:divsChild>
            <w:div w:id="15610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88748">
      <w:bodyDiv w:val="1"/>
      <w:marLeft w:val="0"/>
      <w:marRight w:val="0"/>
      <w:marTop w:val="0"/>
      <w:marBottom w:val="0"/>
      <w:divBdr>
        <w:top w:val="none" w:sz="0" w:space="0" w:color="auto"/>
        <w:left w:val="none" w:sz="0" w:space="0" w:color="auto"/>
        <w:bottom w:val="none" w:sz="0" w:space="0" w:color="auto"/>
        <w:right w:val="none" w:sz="0" w:space="0" w:color="auto"/>
      </w:divBdr>
    </w:div>
    <w:div w:id="570889245">
      <w:bodyDiv w:val="1"/>
      <w:marLeft w:val="0"/>
      <w:marRight w:val="0"/>
      <w:marTop w:val="0"/>
      <w:marBottom w:val="0"/>
      <w:divBdr>
        <w:top w:val="none" w:sz="0" w:space="0" w:color="auto"/>
        <w:left w:val="none" w:sz="0" w:space="0" w:color="auto"/>
        <w:bottom w:val="none" w:sz="0" w:space="0" w:color="auto"/>
        <w:right w:val="none" w:sz="0" w:space="0" w:color="auto"/>
      </w:divBdr>
    </w:div>
    <w:div w:id="605382066">
      <w:bodyDiv w:val="1"/>
      <w:marLeft w:val="0"/>
      <w:marRight w:val="0"/>
      <w:marTop w:val="0"/>
      <w:marBottom w:val="0"/>
      <w:divBdr>
        <w:top w:val="none" w:sz="0" w:space="0" w:color="auto"/>
        <w:left w:val="none" w:sz="0" w:space="0" w:color="auto"/>
        <w:bottom w:val="none" w:sz="0" w:space="0" w:color="auto"/>
        <w:right w:val="none" w:sz="0" w:space="0" w:color="auto"/>
      </w:divBdr>
    </w:div>
    <w:div w:id="605692880">
      <w:bodyDiv w:val="1"/>
      <w:marLeft w:val="0"/>
      <w:marRight w:val="0"/>
      <w:marTop w:val="0"/>
      <w:marBottom w:val="0"/>
      <w:divBdr>
        <w:top w:val="none" w:sz="0" w:space="0" w:color="auto"/>
        <w:left w:val="none" w:sz="0" w:space="0" w:color="auto"/>
        <w:bottom w:val="none" w:sz="0" w:space="0" w:color="auto"/>
        <w:right w:val="none" w:sz="0" w:space="0" w:color="auto"/>
      </w:divBdr>
    </w:div>
    <w:div w:id="691105309">
      <w:bodyDiv w:val="1"/>
      <w:marLeft w:val="0"/>
      <w:marRight w:val="0"/>
      <w:marTop w:val="0"/>
      <w:marBottom w:val="0"/>
      <w:divBdr>
        <w:top w:val="none" w:sz="0" w:space="0" w:color="auto"/>
        <w:left w:val="none" w:sz="0" w:space="0" w:color="auto"/>
        <w:bottom w:val="none" w:sz="0" w:space="0" w:color="auto"/>
        <w:right w:val="none" w:sz="0" w:space="0" w:color="auto"/>
      </w:divBdr>
    </w:div>
    <w:div w:id="706872093">
      <w:bodyDiv w:val="1"/>
      <w:marLeft w:val="0"/>
      <w:marRight w:val="0"/>
      <w:marTop w:val="0"/>
      <w:marBottom w:val="0"/>
      <w:divBdr>
        <w:top w:val="none" w:sz="0" w:space="0" w:color="auto"/>
        <w:left w:val="none" w:sz="0" w:space="0" w:color="auto"/>
        <w:bottom w:val="none" w:sz="0" w:space="0" w:color="auto"/>
        <w:right w:val="none" w:sz="0" w:space="0" w:color="auto"/>
      </w:divBdr>
    </w:div>
    <w:div w:id="717631206">
      <w:bodyDiv w:val="1"/>
      <w:marLeft w:val="0"/>
      <w:marRight w:val="0"/>
      <w:marTop w:val="0"/>
      <w:marBottom w:val="0"/>
      <w:divBdr>
        <w:top w:val="none" w:sz="0" w:space="0" w:color="auto"/>
        <w:left w:val="none" w:sz="0" w:space="0" w:color="auto"/>
        <w:bottom w:val="none" w:sz="0" w:space="0" w:color="auto"/>
        <w:right w:val="none" w:sz="0" w:space="0" w:color="auto"/>
      </w:divBdr>
    </w:div>
    <w:div w:id="731007639">
      <w:bodyDiv w:val="1"/>
      <w:marLeft w:val="0"/>
      <w:marRight w:val="0"/>
      <w:marTop w:val="0"/>
      <w:marBottom w:val="0"/>
      <w:divBdr>
        <w:top w:val="none" w:sz="0" w:space="0" w:color="auto"/>
        <w:left w:val="none" w:sz="0" w:space="0" w:color="auto"/>
        <w:bottom w:val="none" w:sz="0" w:space="0" w:color="auto"/>
        <w:right w:val="none" w:sz="0" w:space="0" w:color="auto"/>
      </w:divBdr>
    </w:div>
    <w:div w:id="776563386">
      <w:bodyDiv w:val="1"/>
      <w:marLeft w:val="0"/>
      <w:marRight w:val="0"/>
      <w:marTop w:val="0"/>
      <w:marBottom w:val="0"/>
      <w:divBdr>
        <w:top w:val="none" w:sz="0" w:space="0" w:color="auto"/>
        <w:left w:val="none" w:sz="0" w:space="0" w:color="auto"/>
        <w:bottom w:val="none" w:sz="0" w:space="0" w:color="auto"/>
        <w:right w:val="none" w:sz="0" w:space="0" w:color="auto"/>
      </w:divBdr>
    </w:div>
    <w:div w:id="783426013">
      <w:bodyDiv w:val="1"/>
      <w:marLeft w:val="0"/>
      <w:marRight w:val="0"/>
      <w:marTop w:val="0"/>
      <w:marBottom w:val="0"/>
      <w:divBdr>
        <w:top w:val="none" w:sz="0" w:space="0" w:color="auto"/>
        <w:left w:val="none" w:sz="0" w:space="0" w:color="auto"/>
        <w:bottom w:val="none" w:sz="0" w:space="0" w:color="auto"/>
        <w:right w:val="none" w:sz="0" w:space="0" w:color="auto"/>
      </w:divBdr>
    </w:div>
    <w:div w:id="816343807">
      <w:bodyDiv w:val="1"/>
      <w:marLeft w:val="0"/>
      <w:marRight w:val="0"/>
      <w:marTop w:val="0"/>
      <w:marBottom w:val="0"/>
      <w:divBdr>
        <w:top w:val="none" w:sz="0" w:space="0" w:color="auto"/>
        <w:left w:val="none" w:sz="0" w:space="0" w:color="auto"/>
        <w:bottom w:val="none" w:sz="0" w:space="0" w:color="auto"/>
        <w:right w:val="none" w:sz="0" w:space="0" w:color="auto"/>
      </w:divBdr>
    </w:div>
    <w:div w:id="853492990">
      <w:bodyDiv w:val="1"/>
      <w:marLeft w:val="0"/>
      <w:marRight w:val="0"/>
      <w:marTop w:val="0"/>
      <w:marBottom w:val="0"/>
      <w:divBdr>
        <w:top w:val="none" w:sz="0" w:space="0" w:color="auto"/>
        <w:left w:val="none" w:sz="0" w:space="0" w:color="auto"/>
        <w:bottom w:val="none" w:sz="0" w:space="0" w:color="auto"/>
        <w:right w:val="none" w:sz="0" w:space="0" w:color="auto"/>
      </w:divBdr>
    </w:div>
    <w:div w:id="932012477">
      <w:bodyDiv w:val="1"/>
      <w:marLeft w:val="0"/>
      <w:marRight w:val="0"/>
      <w:marTop w:val="0"/>
      <w:marBottom w:val="0"/>
      <w:divBdr>
        <w:top w:val="none" w:sz="0" w:space="0" w:color="auto"/>
        <w:left w:val="none" w:sz="0" w:space="0" w:color="auto"/>
        <w:bottom w:val="none" w:sz="0" w:space="0" w:color="auto"/>
        <w:right w:val="none" w:sz="0" w:space="0" w:color="auto"/>
      </w:divBdr>
    </w:div>
    <w:div w:id="940139779">
      <w:bodyDiv w:val="1"/>
      <w:marLeft w:val="0"/>
      <w:marRight w:val="0"/>
      <w:marTop w:val="0"/>
      <w:marBottom w:val="0"/>
      <w:divBdr>
        <w:top w:val="none" w:sz="0" w:space="0" w:color="auto"/>
        <w:left w:val="none" w:sz="0" w:space="0" w:color="auto"/>
        <w:bottom w:val="none" w:sz="0" w:space="0" w:color="auto"/>
        <w:right w:val="none" w:sz="0" w:space="0" w:color="auto"/>
      </w:divBdr>
    </w:div>
    <w:div w:id="946697180">
      <w:bodyDiv w:val="1"/>
      <w:marLeft w:val="0"/>
      <w:marRight w:val="0"/>
      <w:marTop w:val="0"/>
      <w:marBottom w:val="0"/>
      <w:divBdr>
        <w:top w:val="none" w:sz="0" w:space="0" w:color="auto"/>
        <w:left w:val="none" w:sz="0" w:space="0" w:color="auto"/>
        <w:bottom w:val="none" w:sz="0" w:space="0" w:color="auto"/>
        <w:right w:val="none" w:sz="0" w:space="0" w:color="auto"/>
      </w:divBdr>
    </w:div>
    <w:div w:id="964703095">
      <w:bodyDiv w:val="1"/>
      <w:marLeft w:val="0"/>
      <w:marRight w:val="0"/>
      <w:marTop w:val="0"/>
      <w:marBottom w:val="0"/>
      <w:divBdr>
        <w:top w:val="none" w:sz="0" w:space="0" w:color="auto"/>
        <w:left w:val="none" w:sz="0" w:space="0" w:color="auto"/>
        <w:bottom w:val="none" w:sz="0" w:space="0" w:color="auto"/>
        <w:right w:val="none" w:sz="0" w:space="0" w:color="auto"/>
      </w:divBdr>
    </w:div>
    <w:div w:id="1072656961">
      <w:bodyDiv w:val="1"/>
      <w:marLeft w:val="0"/>
      <w:marRight w:val="0"/>
      <w:marTop w:val="0"/>
      <w:marBottom w:val="0"/>
      <w:divBdr>
        <w:top w:val="none" w:sz="0" w:space="0" w:color="auto"/>
        <w:left w:val="none" w:sz="0" w:space="0" w:color="auto"/>
        <w:bottom w:val="none" w:sz="0" w:space="0" w:color="auto"/>
        <w:right w:val="none" w:sz="0" w:space="0" w:color="auto"/>
      </w:divBdr>
    </w:div>
    <w:div w:id="1104691783">
      <w:bodyDiv w:val="1"/>
      <w:marLeft w:val="0"/>
      <w:marRight w:val="0"/>
      <w:marTop w:val="0"/>
      <w:marBottom w:val="0"/>
      <w:divBdr>
        <w:top w:val="none" w:sz="0" w:space="0" w:color="auto"/>
        <w:left w:val="none" w:sz="0" w:space="0" w:color="auto"/>
        <w:bottom w:val="none" w:sz="0" w:space="0" w:color="auto"/>
        <w:right w:val="none" w:sz="0" w:space="0" w:color="auto"/>
      </w:divBdr>
    </w:div>
    <w:div w:id="1187131846">
      <w:bodyDiv w:val="1"/>
      <w:marLeft w:val="0"/>
      <w:marRight w:val="0"/>
      <w:marTop w:val="0"/>
      <w:marBottom w:val="0"/>
      <w:divBdr>
        <w:top w:val="none" w:sz="0" w:space="0" w:color="auto"/>
        <w:left w:val="none" w:sz="0" w:space="0" w:color="auto"/>
        <w:bottom w:val="none" w:sz="0" w:space="0" w:color="auto"/>
        <w:right w:val="none" w:sz="0" w:space="0" w:color="auto"/>
      </w:divBdr>
    </w:div>
    <w:div w:id="1230767887">
      <w:bodyDiv w:val="1"/>
      <w:marLeft w:val="0"/>
      <w:marRight w:val="0"/>
      <w:marTop w:val="0"/>
      <w:marBottom w:val="0"/>
      <w:divBdr>
        <w:top w:val="none" w:sz="0" w:space="0" w:color="auto"/>
        <w:left w:val="none" w:sz="0" w:space="0" w:color="auto"/>
        <w:bottom w:val="none" w:sz="0" w:space="0" w:color="auto"/>
        <w:right w:val="none" w:sz="0" w:space="0" w:color="auto"/>
      </w:divBdr>
    </w:div>
    <w:div w:id="1243218541">
      <w:bodyDiv w:val="1"/>
      <w:marLeft w:val="0"/>
      <w:marRight w:val="0"/>
      <w:marTop w:val="0"/>
      <w:marBottom w:val="0"/>
      <w:divBdr>
        <w:top w:val="none" w:sz="0" w:space="0" w:color="auto"/>
        <w:left w:val="none" w:sz="0" w:space="0" w:color="auto"/>
        <w:bottom w:val="none" w:sz="0" w:space="0" w:color="auto"/>
        <w:right w:val="none" w:sz="0" w:space="0" w:color="auto"/>
      </w:divBdr>
      <w:divsChild>
        <w:div w:id="622686895">
          <w:marLeft w:val="547"/>
          <w:marRight w:val="0"/>
          <w:marTop w:val="0"/>
          <w:marBottom w:val="0"/>
          <w:divBdr>
            <w:top w:val="none" w:sz="0" w:space="0" w:color="auto"/>
            <w:left w:val="none" w:sz="0" w:space="0" w:color="auto"/>
            <w:bottom w:val="none" w:sz="0" w:space="0" w:color="auto"/>
            <w:right w:val="none" w:sz="0" w:space="0" w:color="auto"/>
          </w:divBdr>
        </w:div>
        <w:div w:id="1231382649">
          <w:marLeft w:val="547"/>
          <w:marRight w:val="0"/>
          <w:marTop w:val="0"/>
          <w:marBottom w:val="0"/>
          <w:divBdr>
            <w:top w:val="none" w:sz="0" w:space="0" w:color="auto"/>
            <w:left w:val="none" w:sz="0" w:space="0" w:color="auto"/>
            <w:bottom w:val="none" w:sz="0" w:space="0" w:color="auto"/>
            <w:right w:val="none" w:sz="0" w:space="0" w:color="auto"/>
          </w:divBdr>
        </w:div>
        <w:div w:id="152379417">
          <w:marLeft w:val="547"/>
          <w:marRight w:val="0"/>
          <w:marTop w:val="0"/>
          <w:marBottom w:val="0"/>
          <w:divBdr>
            <w:top w:val="none" w:sz="0" w:space="0" w:color="auto"/>
            <w:left w:val="none" w:sz="0" w:space="0" w:color="auto"/>
            <w:bottom w:val="none" w:sz="0" w:space="0" w:color="auto"/>
            <w:right w:val="none" w:sz="0" w:space="0" w:color="auto"/>
          </w:divBdr>
        </w:div>
        <w:div w:id="176967573">
          <w:marLeft w:val="547"/>
          <w:marRight w:val="0"/>
          <w:marTop w:val="0"/>
          <w:marBottom w:val="0"/>
          <w:divBdr>
            <w:top w:val="none" w:sz="0" w:space="0" w:color="auto"/>
            <w:left w:val="none" w:sz="0" w:space="0" w:color="auto"/>
            <w:bottom w:val="none" w:sz="0" w:space="0" w:color="auto"/>
            <w:right w:val="none" w:sz="0" w:space="0" w:color="auto"/>
          </w:divBdr>
        </w:div>
        <w:div w:id="1959677594">
          <w:marLeft w:val="950"/>
          <w:marRight w:val="0"/>
          <w:marTop w:val="0"/>
          <w:marBottom w:val="0"/>
          <w:divBdr>
            <w:top w:val="none" w:sz="0" w:space="0" w:color="auto"/>
            <w:left w:val="none" w:sz="0" w:space="0" w:color="auto"/>
            <w:bottom w:val="none" w:sz="0" w:space="0" w:color="auto"/>
            <w:right w:val="none" w:sz="0" w:space="0" w:color="auto"/>
          </w:divBdr>
        </w:div>
        <w:div w:id="1734236481">
          <w:marLeft w:val="950"/>
          <w:marRight w:val="0"/>
          <w:marTop w:val="0"/>
          <w:marBottom w:val="0"/>
          <w:divBdr>
            <w:top w:val="none" w:sz="0" w:space="0" w:color="auto"/>
            <w:left w:val="none" w:sz="0" w:space="0" w:color="auto"/>
            <w:bottom w:val="none" w:sz="0" w:space="0" w:color="auto"/>
            <w:right w:val="none" w:sz="0" w:space="0" w:color="auto"/>
          </w:divBdr>
        </w:div>
        <w:div w:id="250741864">
          <w:marLeft w:val="950"/>
          <w:marRight w:val="0"/>
          <w:marTop w:val="0"/>
          <w:marBottom w:val="0"/>
          <w:divBdr>
            <w:top w:val="none" w:sz="0" w:space="0" w:color="auto"/>
            <w:left w:val="none" w:sz="0" w:space="0" w:color="auto"/>
            <w:bottom w:val="none" w:sz="0" w:space="0" w:color="auto"/>
            <w:right w:val="none" w:sz="0" w:space="0" w:color="auto"/>
          </w:divBdr>
        </w:div>
        <w:div w:id="1262879758">
          <w:marLeft w:val="950"/>
          <w:marRight w:val="0"/>
          <w:marTop w:val="0"/>
          <w:marBottom w:val="0"/>
          <w:divBdr>
            <w:top w:val="none" w:sz="0" w:space="0" w:color="auto"/>
            <w:left w:val="none" w:sz="0" w:space="0" w:color="auto"/>
            <w:bottom w:val="none" w:sz="0" w:space="0" w:color="auto"/>
            <w:right w:val="none" w:sz="0" w:space="0" w:color="auto"/>
          </w:divBdr>
        </w:div>
        <w:div w:id="979651633">
          <w:marLeft w:val="547"/>
          <w:marRight w:val="0"/>
          <w:marTop w:val="0"/>
          <w:marBottom w:val="0"/>
          <w:divBdr>
            <w:top w:val="none" w:sz="0" w:space="0" w:color="auto"/>
            <w:left w:val="none" w:sz="0" w:space="0" w:color="auto"/>
            <w:bottom w:val="none" w:sz="0" w:space="0" w:color="auto"/>
            <w:right w:val="none" w:sz="0" w:space="0" w:color="auto"/>
          </w:divBdr>
        </w:div>
        <w:div w:id="1129662556">
          <w:marLeft w:val="950"/>
          <w:marRight w:val="0"/>
          <w:marTop w:val="0"/>
          <w:marBottom w:val="0"/>
          <w:divBdr>
            <w:top w:val="none" w:sz="0" w:space="0" w:color="auto"/>
            <w:left w:val="none" w:sz="0" w:space="0" w:color="auto"/>
            <w:bottom w:val="none" w:sz="0" w:space="0" w:color="auto"/>
            <w:right w:val="none" w:sz="0" w:space="0" w:color="auto"/>
          </w:divBdr>
        </w:div>
        <w:div w:id="731079254">
          <w:marLeft w:val="950"/>
          <w:marRight w:val="0"/>
          <w:marTop w:val="0"/>
          <w:marBottom w:val="0"/>
          <w:divBdr>
            <w:top w:val="none" w:sz="0" w:space="0" w:color="auto"/>
            <w:left w:val="none" w:sz="0" w:space="0" w:color="auto"/>
            <w:bottom w:val="none" w:sz="0" w:space="0" w:color="auto"/>
            <w:right w:val="none" w:sz="0" w:space="0" w:color="auto"/>
          </w:divBdr>
        </w:div>
        <w:div w:id="1342393718">
          <w:marLeft w:val="950"/>
          <w:marRight w:val="0"/>
          <w:marTop w:val="0"/>
          <w:marBottom w:val="0"/>
          <w:divBdr>
            <w:top w:val="none" w:sz="0" w:space="0" w:color="auto"/>
            <w:left w:val="none" w:sz="0" w:space="0" w:color="auto"/>
            <w:bottom w:val="none" w:sz="0" w:space="0" w:color="auto"/>
            <w:right w:val="none" w:sz="0" w:space="0" w:color="auto"/>
          </w:divBdr>
        </w:div>
      </w:divsChild>
    </w:div>
    <w:div w:id="1288589104">
      <w:bodyDiv w:val="1"/>
      <w:marLeft w:val="0"/>
      <w:marRight w:val="0"/>
      <w:marTop w:val="0"/>
      <w:marBottom w:val="0"/>
      <w:divBdr>
        <w:top w:val="none" w:sz="0" w:space="0" w:color="auto"/>
        <w:left w:val="none" w:sz="0" w:space="0" w:color="auto"/>
        <w:bottom w:val="none" w:sz="0" w:space="0" w:color="auto"/>
        <w:right w:val="none" w:sz="0" w:space="0" w:color="auto"/>
      </w:divBdr>
    </w:div>
    <w:div w:id="1318456898">
      <w:bodyDiv w:val="1"/>
      <w:marLeft w:val="0"/>
      <w:marRight w:val="0"/>
      <w:marTop w:val="0"/>
      <w:marBottom w:val="0"/>
      <w:divBdr>
        <w:top w:val="none" w:sz="0" w:space="0" w:color="auto"/>
        <w:left w:val="none" w:sz="0" w:space="0" w:color="auto"/>
        <w:bottom w:val="none" w:sz="0" w:space="0" w:color="auto"/>
        <w:right w:val="none" w:sz="0" w:space="0" w:color="auto"/>
      </w:divBdr>
      <w:divsChild>
        <w:div w:id="1818258839">
          <w:marLeft w:val="0"/>
          <w:marRight w:val="0"/>
          <w:marTop w:val="0"/>
          <w:marBottom w:val="0"/>
          <w:divBdr>
            <w:top w:val="none" w:sz="0" w:space="0" w:color="auto"/>
            <w:left w:val="none" w:sz="0" w:space="0" w:color="auto"/>
            <w:bottom w:val="none" w:sz="0" w:space="0" w:color="auto"/>
            <w:right w:val="none" w:sz="0" w:space="0" w:color="auto"/>
          </w:divBdr>
          <w:divsChild>
            <w:div w:id="1388603539">
              <w:marLeft w:val="0"/>
              <w:marRight w:val="0"/>
              <w:marTop w:val="0"/>
              <w:marBottom w:val="0"/>
              <w:divBdr>
                <w:top w:val="none" w:sz="0" w:space="0" w:color="auto"/>
                <w:left w:val="none" w:sz="0" w:space="0" w:color="auto"/>
                <w:bottom w:val="none" w:sz="0" w:space="0" w:color="auto"/>
                <w:right w:val="none" w:sz="0" w:space="0" w:color="auto"/>
              </w:divBdr>
              <w:divsChild>
                <w:div w:id="1615745309">
                  <w:marLeft w:val="0"/>
                  <w:marRight w:val="0"/>
                  <w:marTop w:val="0"/>
                  <w:marBottom w:val="0"/>
                  <w:divBdr>
                    <w:top w:val="none" w:sz="0" w:space="0" w:color="auto"/>
                    <w:left w:val="none" w:sz="0" w:space="0" w:color="auto"/>
                    <w:bottom w:val="none" w:sz="0" w:space="0" w:color="auto"/>
                    <w:right w:val="none" w:sz="0" w:space="0" w:color="auto"/>
                  </w:divBdr>
                  <w:divsChild>
                    <w:div w:id="1877230249">
                      <w:marLeft w:val="0"/>
                      <w:marRight w:val="0"/>
                      <w:marTop w:val="0"/>
                      <w:marBottom w:val="0"/>
                      <w:divBdr>
                        <w:top w:val="none" w:sz="0" w:space="0" w:color="auto"/>
                        <w:left w:val="none" w:sz="0" w:space="0" w:color="auto"/>
                        <w:bottom w:val="none" w:sz="0" w:space="0" w:color="auto"/>
                        <w:right w:val="none" w:sz="0" w:space="0" w:color="auto"/>
                      </w:divBdr>
                      <w:divsChild>
                        <w:div w:id="204564003">
                          <w:marLeft w:val="0"/>
                          <w:marRight w:val="0"/>
                          <w:marTop w:val="0"/>
                          <w:marBottom w:val="0"/>
                          <w:divBdr>
                            <w:top w:val="none" w:sz="0" w:space="0" w:color="auto"/>
                            <w:left w:val="none" w:sz="0" w:space="0" w:color="auto"/>
                            <w:bottom w:val="none" w:sz="0" w:space="0" w:color="auto"/>
                            <w:right w:val="none" w:sz="0" w:space="0" w:color="auto"/>
                          </w:divBdr>
                          <w:divsChild>
                            <w:div w:id="1319381596">
                              <w:marLeft w:val="0"/>
                              <w:marRight w:val="0"/>
                              <w:marTop w:val="0"/>
                              <w:marBottom w:val="0"/>
                              <w:divBdr>
                                <w:top w:val="none" w:sz="0" w:space="0" w:color="auto"/>
                                <w:left w:val="none" w:sz="0" w:space="0" w:color="auto"/>
                                <w:bottom w:val="none" w:sz="0" w:space="0" w:color="auto"/>
                                <w:right w:val="none" w:sz="0" w:space="0" w:color="auto"/>
                              </w:divBdr>
                              <w:divsChild>
                                <w:div w:id="634456717">
                                  <w:marLeft w:val="0"/>
                                  <w:marRight w:val="0"/>
                                  <w:marTop w:val="0"/>
                                  <w:marBottom w:val="0"/>
                                  <w:divBdr>
                                    <w:top w:val="none" w:sz="0" w:space="0" w:color="auto"/>
                                    <w:left w:val="none" w:sz="0" w:space="0" w:color="auto"/>
                                    <w:bottom w:val="none" w:sz="0" w:space="0" w:color="auto"/>
                                    <w:right w:val="none" w:sz="0" w:space="0" w:color="auto"/>
                                  </w:divBdr>
                                  <w:divsChild>
                                    <w:div w:id="1243175236">
                                      <w:marLeft w:val="0"/>
                                      <w:marRight w:val="0"/>
                                      <w:marTop w:val="0"/>
                                      <w:marBottom w:val="0"/>
                                      <w:divBdr>
                                        <w:top w:val="none" w:sz="0" w:space="0" w:color="auto"/>
                                        <w:left w:val="none" w:sz="0" w:space="0" w:color="auto"/>
                                        <w:bottom w:val="none" w:sz="0" w:space="0" w:color="auto"/>
                                        <w:right w:val="none" w:sz="0" w:space="0" w:color="auto"/>
                                      </w:divBdr>
                                      <w:divsChild>
                                        <w:div w:id="392891221">
                                          <w:marLeft w:val="0"/>
                                          <w:marRight w:val="0"/>
                                          <w:marTop w:val="0"/>
                                          <w:marBottom w:val="0"/>
                                          <w:divBdr>
                                            <w:top w:val="none" w:sz="0" w:space="0" w:color="auto"/>
                                            <w:left w:val="none" w:sz="0" w:space="0" w:color="auto"/>
                                            <w:bottom w:val="none" w:sz="0" w:space="0" w:color="auto"/>
                                            <w:right w:val="none" w:sz="0" w:space="0" w:color="auto"/>
                                          </w:divBdr>
                                        </w:div>
                                        <w:div w:id="1223173211">
                                          <w:marLeft w:val="0"/>
                                          <w:marRight w:val="0"/>
                                          <w:marTop w:val="0"/>
                                          <w:marBottom w:val="0"/>
                                          <w:divBdr>
                                            <w:top w:val="none" w:sz="0" w:space="0" w:color="auto"/>
                                            <w:left w:val="none" w:sz="0" w:space="0" w:color="auto"/>
                                            <w:bottom w:val="none" w:sz="0" w:space="0" w:color="auto"/>
                                            <w:right w:val="none" w:sz="0" w:space="0" w:color="auto"/>
                                          </w:divBdr>
                                        </w:div>
                                        <w:div w:id="1541816171">
                                          <w:marLeft w:val="0"/>
                                          <w:marRight w:val="0"/>
                                          <w:marTop w:val="0"/>
                                          <w:marBottom w:val="0"/>
                                          <w:divBdr>
                                            <w:top w:val="none" w:sz="0" w:space="0" w:color="auto"/>
                                            <w:left w:val="none" w:sz="0" w:space="0" w:color="auto"/>
                                            <w:bottom w:val="none" w:sz="0" w:space="0" w:color="auto"/>
                                            <w:right w:val="none" w:sz="0" w:space="0" w:color="auto"/>
                                          </w:divBdr>
                                        </w:div>
                                        <w:div w:id="310643584">
                                          <w:marLeft w:val="0"/>
                                          <w:marRight w:val="0"/>
                                          <w:marTop w:val="0"/>
                                          <w:marBottom w:val="0"/>
                                          <w:divBdr>
                                            <w:top w:val="none" w:sz="0" w:space="0" w:color="auto"/>
                                            <w:left w:val="none" w:sz="0" w:space="0" w:color="auto"/>
                                            <w:bottom w:val="none" w:sz="0" w:space="0" w:color="auto"/>
                                            <w:right w:val="none" w:sz="0" w:space="0" w:color="auto"/>
                                          </w:divBdr>
                                        </w:div>
                                        <w:div w:id="967317365">
                                          <w:marLeft w:val="0"/>
                                          <w:marRight w:val="0"/>
                                          <w:marTop w:val="0"/>
                                          <w:marBottom w:val="0"/>
                                          <w:divBdr>
                                            <w:top w:val="none" w:sz="0" w:space="0" w:color="auto"/>
                                            <w:left w:val="none" w:sz="0" w:space="0" w:color="auto"/>
                                            <w:bottom w:val="none" w:sz="0" w:space="0" w:color="auto"/>
                                            <w:right w:val="none" w:sz="0" w:space="0" w:color="auto"/>
                                          </w:divBdr>
                                        </w:div>
                                        <w:div w:id="1815177498">
                                          <w:marLeft w:val="0"/>
                                          <w:marRight w:val="0"/>
                                          <w:marTop w:val="0"/>
                                          <w:marBottom w:val="0"/>
                                          <w:divBdr>
                                            <w:top w:val="none" w:sz="0" w:space="0" w:color="auto"/>
                                            <w:left w:val="none" w:sz="0" w:space="0" w:color="auto"/>
                                            <w:bottom w:val="none" w:sz="0" w:space="0" w:color="auto"/>
                                            <w:right w:val="none" w:sz="0" w:space="0" w:color="auto"/>
                                          </w:divBdr>
                                        </w:div>
                                        <w:div w:id="964392262">
                                          <w:marLeft w:val="0"/>
                                          <w:marRight w:val="0"/>
                                          <w:marTop w:val="0"/>
                                          <w:marBottom w:val="0"/>
                                          <w:divBdr>
                                            <w:top w:val="none" w:sz="0" w:space="0" w:color="auto"/>
                                            <w:left w:val="none" w:sz="0" w:space="0" w:color="auto"/>
                                            <w:bottom w:val="none" w:sz="0" w:space="0" w:color="auto"/>
                                            <w:right w:val="none" w:sz="0" w:space="0" w:color="auto"/>
                                          </w:divBdr>
                                        </w:div>
                                        <w:div w:id="56715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84911">
                              <w:marLeft w:val="0"/>
                              <w:marRight w:val="0"/>
                              <w:marTop w:val="0"/>
                              <w:marBottom w:val="0"/>
                              <w:divBdr>
                                <w:top w:val="none" w:sz="0" w:space="0" w:color="auto"/>
                                <w:left w:val="none" w:sz="0" w:space="0" w:color="auto"/>
                                <w:bottom w:val="none" w:sz="0" w:space="0" w:color="auto"/>
                                <w:right w:val="none" w:sz="0" w:space="0" w:color="auto"/>
                              </w:divBdr>
                              <w:divsChild>
                                <w:div w:id="628439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00399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20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394919">
          <w:marLeft w:val="0"/>
          <w:marRight w:val="0"/>
          <w:marTop w:val="0"/>
          <w:marBottom w:val="0"/>
          <w:divBdr>
            <w:top w:val="none" w:sz="0" w:space="0" w:color="auto"/>
            <w:left w:val="none" w:sz="0" w:space="0" w:color="auto"/>
            <w:bottom w:val="none" w:sz="0" w:space="0" w:color="auto"/>
            <w:right w:val="none" w:sz="0" w:space="0" w:color="auto"/>
          </w:divBdr>
          <w:divsChild>
            <w:div w:id="111094574">
              <w:marLeft w:val="0"/>
              <w:marRight w:val="0"/>
              <w:marTop w:val="0"/>
              <w:marBottom w:val="0"/>
              <w:divBdr>
                <w:top w:val="none" w:sz="0" w:space="0" w:color="auto"/>
                <w:left w:val="none" w:sz="0" w:space="0" w:color="auto"/>
                <w:bottom w:val="none" w:sz="0" w:space="0" w:color="auto"/>
                <w:right w:val="none" w:sz="0" w:space="0" w:color="auto"/>
              </w:divBdr>
              <w:divsChild>
                <w:div w:id="1435200817">
                  <w:marLeft w:val="0"/>
                  <w:marRight w:val="0"/>
                  <w:marTop w:val="0"/>
                  <w:marBottom w:val="0"/>
                  <w:divBdr>
                    <w:top w:val="none" w:sz="0" w:space="0" w:color="auto"/>
                    <w:left w:val="none" w:sz="0" w:space="0" w:color="auto"/>
                    <w:bottom w:val="none" w:sz="0" w:space="0" w:color="auto"/>
                    <w:right w:val="none" w:sz="0" w:space="0" w:color="auto"/>
                  </w:divBdr>
                  <w:divsChild>
                    <w:div w:id="1045562203">
                      <w:marLeft w:val="0"/>
                      <w:marRight w:val="0"/>
                      <w:marTop w:val="0"/>
                      <w:marBottom w:val="0"/>
                      <w:divBdr>
                        <w:top w:val="none" w:sz="0" w:space="0" w:color="auto"/>
                        <w:left w:val="single" w:sz="6" w:space="6" w:color="CCCCCC"/>
                        <w:bottom w:val="none" w:sz="0" w:space="0" w:color="auto"/>
                        <w:right w:val="none" w:sz="0" w:space="0" w:color="auto"/>
                      </w:divBdr>
                      <w:divsChild>
                        <w:div w:id="972058920">
                          <w:marLeft w:val="0"/>
                          <w:marRight w:val="0"/>
                          <w:marTop w:val="0"/>
                          <w:marBottom w:val="0"/>
                          <w:divBdr>
                            <w:top w:val="none" w:sz="0" w:space="0" w:color="auto"/>
                            <w:left w:val="none" w:sz="0" w:space="0" w:color="auto"/>
                            <w:bottom w:val="none" w:sz="0" w:space="0" w:color="auto"/>
                            <w:right w:val="none" w:sz="0" w:space="0" w:color="auto"/>
                          </w:divBdr>
                          <w:divsChild>
                            <w:div w:id="1507094744">
                              <w:marLeft w:val="0"/>
                              <w:marRight w:val="0"/>
                              <w:marTop w:val="0"/>
                              <w:marBottom w:val="0"/>
                              <w:divBdr>
                                <w:top w:val="none" w:sz="0" w:space="0" w:color="auto"/>
                                <w:left w:val="none" w:sz="0" w:space="0" w:color="auto"/>
                                <w:bottom w:val="none" w:sz="0" w:space="0" w:color="auto"/>
                                <w:right w:val="none" w:sz="0" w:space="0" w:color="auto"/>
                              </w:divBdr>
                              <w:divsChild>
                                <w:div w:id="1554000722">
                                  <w:marLeft w:val="0"/>
                                  <w:marRight w:val="0"/>
                                  <w:marTop w:val="0"/>
                                  <w:marBottom w:val="0"/>
                                  <w:divBdr>
                                    <w:top w:val="none" w:sz="0" w:space="0" w:color="auto"/>
                                    <w:left w:val="none" w:sz="0" w:space="0" w:color="auto"/>
                                    <w:bottom w:val="none" w:sz="0" w:space="0" w:color="auto"/>
                                    <w:right w:val="none" w:sz="0" w:space="0" w:color="auto"/>
                                  </w:divBdr>
                                  <w:divsChild>
                                    <w:div w:id="1939370505">
                                      <w:marLeft w:val="0"/>
                                      <w:marRight w:val="0"/>
                                      <w:marTop w:val="0"/>
                                      <w:marBottom w:val="0"/>
                                      <w:divBdr>
                                        <w:top w:val="none" w:sz="0" w:space="0" w:color="auto"/>
                                        <w:left w:val="none" w:sz="0" w:space="0" w:color="auto"/>
                                        <w:bottom w:val="none" w:sz="0" w:space="0" w:color="auto"/>
                                        <w:right w:val="none" w:sz="0" w:space="0" w:color="auto"/>
                                      </w:divBdr>
                                      <w:divsChild>
                                        <w:div w:id="16488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665008">
      <w:bodyDiv w:val="1"/>
      <w:marLeft w:val="0"/>
      <w:marRight w:val="0"/>
      <w:marTop w:val="0"/>
      <w:marBottom w:val="0"/>
      <w:divBdr>
        <w:top w:val="none" w:sz="0" w:space="0" w:color="auto"/>
        <w:left w:val="none" w:sz="0" w:space="0" w:color="auto"/>
        <w:bottom w:val="none" w:sz="0" w:space="0" w:color="auto"/>
        <w:right w:val="none" w:sz="0" w:space="0" w:color="auto"/>
      </w:divBdr>
    </w:div>
    <w:div w:id="1426150925">
      <w:bodyDiv w:val="1"/>
      <w:marLeft w:val="0"/>
      <w:marRight w:val="0"/>
      <w:marTop w:val="0"/>
      <w:marBottom w:val="0"/>
      <w:divBdr>
        <w:top w:val="none" w:sz="0" w:space="0" w:color="auto"/>
        <w:left w:val="none" w:sz="0" w:space="0" w:color="auto"/>
        <w:bottom w:val="none" w:sz="0" w:space="0" w:color="auto"/>
        <w:right w:val="none" w:sz="0" w:space="0" w:color="auto"/>
      </w:divBdr>
    </w:div>
    <w:div w:id="1590656178">
      <w:bodyDiv w:val="1"/>
      <w:marLeft w:val="0"/>
      <w:marRight w:val="0"/>
      <w:marTop w:val="0"/>
      <w:marBottom w:val="0"/>
      <w:divBdr>
        <w:top w:val="none" w:sz="0" w:space="0" w:color="auto"/>
        <w:left w:val="none" w:sz="0" w:space="0" w:color="auto"/>
        <w:bottom w:val="none" w:sz="0" w:space="0" w:color="auto"/>
        <w:right w:val="none" w:sz="0" w:space="0" w:color="auto"/>
      </w:divBdr>
    </w:div>
    <w:div w:id="1687249603">
      <w:bodyDiv w:val="1"/>
      <w:marLeft w:val="0"/>
      <w:marRight w:val="0"/>
      <w:marTop w:val="0"/>
      <w:marBottom w:val="0"/>
      <w:divBdr>
        <w:top w:val="none" w:sz="0" w:space="0" w:color="auto"/>
        <w:left w:val="none" w:sz="0" w:space="0" w:color="auto"/>
        <w:bottom w:val="none" w:sz="0" w:space="0" w:color="auto"/>
        <w:right w:val="none" w:sz="0" w:space="0" w:color="auto"/>
      </w:divBdr>
    </w:div>
    <w:div w:id="1722554073">
      <w:bodyDiv w:val="1"/>
      <w:marLeft w:val="0"/>
      <w:marRight w:val="0"/>
      <w:marTop w:val="0"/>
      <w:marBottom w:val="0"/>
      <w:divBdr>
        <w:top w:val="none" w:sz="0" w:space="0" w:color="auto"/>
        <w:left w:val="none" w:sz="0" w:space="0" w:color="auto"/>
        <w:bottom w:val="none" w:sz="0" w:space="0" w:color="auto"/>
        <w:right w:val="none" w:sz="0" w:space="0" w:color="auto"/>
      </w:divBdr>
    </w:div>
    <w:div w:id="1808426590">
      <w:bodyDiv w:val="1"/>
      <w:marLeft w:val="0"/>
      <w:marRight w:val="0"/>
      <w:marTop w:val="0"/>
      <w:marBottom w:val="0"/>
      <w:divBdr>
        <w:top w:val="none" w:sz="0" w:space="0" w:color="auto"/>
        <w:left w:val="none" w:sz="0" w:space="0" w:color="auto"/>
        <w:bottom w:val="none" w:sz="0" w:space="0" w:color="auto"/>
        <w:right w:val="none" w:sz="0" w:space="0" w:color="auto"/>
      </w:divBdr>
    </w:div>
    <w:div w:id="1814985625">
      <w:bodyDiv w:val="1"/>
      <w:marLeft w:val="0"/>
      <w:marRight w:val="0"/>
      <w:marTop w:val="0"/>
      <w:marBottom w:val="0"/>
      <w:divBdr>
        <w:top w:val="none" w:sz="0" w:space="0" w:color="auto"/>
        <w:left w:val="none" w:sz="0" w:space="0" w:color="auto"/>
        <w:bottom w:val="none" w:sz="0" w:space="0" w:color="auto"/>
        <w:right w:val="none" w:sz="0" w:space="0" w:color="auto"/>
      </w:divBdr>
    </w:div>
    <w:div w:id="1824930981">
      <w:bodyDiv w:val="1"/>
      <w:marLeft w:val="0"/>
      <w:marRight w:val="0"/>
      <w:marTop w:val="0"/>
      <w:marBottom w:val="0"/>
      <w:divBdr>
        <w:top w:val="none" w:sz="0" w:space="0" w:color="auto"/>
        <w:left w:val="none" w:sz="0" w:space="0" w:color="auto"/>
        <w:bottom w:val="none" w:sz="0" w:space="0" w:color="auto"/>
        <w:right w:val="none" w:sz="0" w:space="0" w:color="auto"/>
      </w:divBdr>
    </w:div>
    <w:div w:id="1865636097">
      <w:bodyDiv w:val="1"/>
      <w:marLeft w:val="0"/>
      <w:marRight w:val="0"/>
      <w:marTop w:val="0"/>
      <w:marBottom w:val="0"/>
      <w:divBdr>
        <w:top w:val="none" w:sz="0" w:space="0" w:color="auto"/>
        <w:left w:val="none" w:sz="0" w:space="0" w:color="auto"/>
        <w:bottom w:val="none" w:sz="0" w:space="0" w:color="auto"/>
        <w:right w:val="none" w:sz="0" w:space="0" w:color="auto"/>
      </w:divBdr>
    </w:div>
    <w:div w:id="1989358863">
      <w:bodyDiv w:val="1"/>
      <w:marLeft w:val="0"/>
      <w:marRight w:val="0"/>
      <w:marTop w:val="0"/>
      <w:marBottom w:val="0"/>
      <w:divBdr>
        <w:top w:val="none" w:sz="0" w:space="0" w:color="auto"/>
        <w:left w:val="none" w:sz="0" w:space="0" w:color="auto"/>
        <w:bottom w:val="none" w:sz="0" w:space="0" w:color="auto"/>
        <w:right w:val="none" w:sz="0" w:space="0" w:color="auto"/>
      </w:divBdr>
    </w:div>
    <w:div w:id="2052148824">
      <w:bodyDiv w:val="1"/>
      <w:marLeft w:val="0"/>
      <w:marRight w:val="0"/>
      <w:marTop w:val="0"/>
      <w:marBottom w:val="0"/>
      <w:divBdr>
        <w:top w:val="none" w:sz="0" w:space="0" w:color="auto"/>
        <w:left w:val="none" w:sz="0" w:space="0" w:color="auto"/>
        <w:bottom w:val="none" w:sz="0" w:space="0" w:color="auto"/>
        <w:right w:val="none" w:sz="0" w:space="0" w:color="auto"/>
      </w:divBdr>
      <w:divsChild>
        <w:div w:id="1835611971">
          <w:marLeft w:val="0"/>
          <w:marRight w:val="0"/>
          <w:marTop w:val="0"/>
          <w:marBottom w:val="48"/>
          <w:divBdr>
            <w:top w:val="none" w:sz="0" w:space="0" w:color="auto"/>
            <w:left w:val="none" w:sz="0" w:space="0" w:color="auto"/>
            <w:bottom w:val="none" w:sz="0" w:space="0" w:color="auto"/>
            <w:right w:val="none" w:sz="0" w:space="0" w:color="auto"/>
          </w:divBdr>
        </w:div>
        <w:div w:id="686515910">
          <w:marLeft w:val="0"/>
          <w:marRight w:val="0"/>
          <w:marTop w:val="0"/>
          <w:marBottom w:val="0"/>
          <w:divBdr>
            <w:top w:val="none" w:sz="0" w:space="0" w:color="auto"/>
            <w:left w:val="none" w:sz="0" w:space="0" w:color="auto"/>
            <w:bottom w:val="none" w:sz="0" w:space="0" w:color="auto"/>
            <w:right w:val="none" w:sz="0" w:space="0" w:color="auto"/>
          </w:divBdr>
        </w:div>
        <w:div w:id="1560437211">
          <w:marLeft w:val="0"/>
          <w:marRight w:val="0"/>
          <w:marTop w:val="0"/>
          <w:marBottom w:val="180"/>
          <w:divBdr>
            <w:top w:val="none" w:sz="0" w:space="0" w:color="auto"/>
            <w:left w:val="none" w:sz="0" w:space="0" w:color="auto"/>
            <w:bottom w:val="none" w:sz="0" w:space="0" w:color="auto"/>
            <w:right w:val="none" w:sz="0" w:space="0" w:color="auto"/>
          </w:divBdr>
        </w:div>
        <w:div w:id="848912340">
          <w:marLeft w:val="0"/>
          <w:marRight w:val="0"/>
          <w:marTop w:val="0"/>
          <w:marBottom w:val="120"/>
          <w:divBdr>
            <w:top w:val="none" w:sz="0" w:space="0" w:color="auto"/>
            <w:left w:val="none" w:sz="0" w:space="0" w:color="auto"/>
            <w:bottom w:val="none" w:sz="0" w:space="0" w:color="auto"/>
            <w:right w:val="none" w:sz="0" w:space="0" w:color="auto"/>
          </w:divBdr>
        </w:div>
        <w:div w:id="2025158938">
          <w:marLeft w:val="0"/>
          <w:marRight w:val="0"/>
          <w:marTop w:val="0"/>
          <w:marBottom w:val="0"/>
          <w:divBdr>
            <w:top w:val="none" w:sz="0" w:space="0" w:color="auto"/>
            <w:left w:val="none" w:sz="0" w:space="0" w:color="auto"/>
            <w:bottom w:val="none" w:sz="0" w:space="0" w:color="auto"/>
            <w:right w:val="none" w:sz="0" w:space="0" w:color="auto"/>
          </w:divBdr>
        </w:div>
      </w:divsChild>
    </w:div>
    <w:div w:id="2057778317">
      <w:bodyDiv w:val="1"/>
      <w:marLeft w:val="0"/>
      <w:marRight w:val="0"/>
      <w:marTop w:val="0"/>
      <w:marBottom w:val="0"/>
      <w:divBdr>
        <w:top w:val="none" w:sz="0" w:space="0" w:color="auto"/>
        <w:left w:val="none" w:sz="0" w:space="0" w:color="auto"/>
        <w:bottom w:val="none" w:sz="0" w:space="0" w:color="auto"/>
        <w:right w:val="none" w:sz="0" w:space="0" w:color="auto"/>
      </w:divBdr>
    </w:div>
    <w:div w:id="2093895622">
      <w:bodyDiv w:val="1"/>
      <w:marLeft w:val="0"/>
      <w:marRight w:val="0"/>
      <w:marTop w:val="0"/>
      <w:marBottom w:val="0"/>
      <w:divBdr>
        <w:top w:val="none" w:sz="0" w:space="0" w:color="auto"/>
        <w:left w:val="none" w:sz="0" w:space="0" w:color="auto"/>
        <w:bottom w:val="none" w:sz="0" w:space="0" w:color="auto"/>
        <w:right w:val="none" w:sz="0" w:space="0" w:color="auto"/>
      </w:divBdr>
    </w:div>
    <w:div w:id="2104060872">
      <w:bodyDiv w:val="1"/>
      <w:marLeft w:val="0"/>
      <w:marRight w:val="0"/>
      <w:marTop w:val="0"/>
      <w:marBottom w:val="0"/>
      <w:divBdr>
        <w:top w:val="none" w:sz="0" w:space="0" w:color="auto"/>
        <w:left w:val="none" w:sz="0" w:space="0" w:color="auto"/>
        <w:bottom w:val="none" w:sz="0" w:space="0" w:color="auto"/>
        <w:right w:val="none" w:sz="0" w:space="0" w:color="auto"/>
      </w:divBdr>
    </w:div>
    <w:div w:id="212746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yperlink" Target="https://www.gp-update.co.uk/" TargetMode="External"/><Relationship Id="rId26" Type="http://schemas.openxmlformats.org/officeDocument/2006/relationships/image" Target="media/image7.jpeg"/><Relationship Id="rId39" Type="http://schemas.openxmlformats.org/officeDocument/2006/relationships/hyperlink" Target="https://www.epicentro.iss.it/coronavirus/pdf/rapporto-covid-19-4-2020.pdf" TargetMode="External"/><Relationship Id="rId3" Type="http://schemas.openxmlformats.org/officeDocument/2006/relationships/styles" Target="styles.xml"/><Relationship Id="rId21" Type="http://schemas.openxmlformats.org/officeDocument/2006/relationships/hyperlink" Target="https://www.gazzettaufficiale.it/eli/id/2020/03/17/20A01706/SG" TargetMode="External"/><Relationship Id="rId34" Type="http://schemas.openxmlformats.org/officeDocument/2006/relationships/hyperlink" Target="https://www.my-personaltrainer.it/salute-benessere/azitromicina.html"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gione.veneto.it/article-detail?articleId=4275256" TargetMode="External"/><Relationship Id="rId25" Type="http://schemas.openxmlformats.org/officeDocument/2006/relationships/footer" Target="footer1.xml"/><Relationship Id="rId33" Type="http://schemas.openxmlformats.org/officeDocument/2006/relationships/hyperlink" Target="https://farmaci.agenziafarmaco.gov.it/aifa/servlet/PdfDownloadServlet?pdfFileName=footer_002812_039257_FI.pdf&amp;sys=m0b1l3" TargetMode="External"/><Relationship Id="rId38" Type="http://schemas.openxmlformats.org/officeDocument/2006/relationships/hyperlink" Target="https://www.iss.it/documents/20126/0/Rapporto+ISS+COVID+2_+Protezioni_REV.V6.pdf/740f7d89-6a28-0ca1-8f76-368ade332dae?t=1585569978473" TargetMode="External"/><Relationship Id="rId2" Type="http://schemas.openxmlformats.org/officeDocument/2006/relationships/numbering" Target="numbering.xml"/><Relationship Id="rId16" Type="http://schemas.openxmlformats.org/officeDocument/2006/relationships/hyperlink" Target="http://www.simit.org/IT/index.xhtml" TargetMode="External"/><Relationship Id="rId20" Type="http://schemas.openxmlformats.org/officeDocument/2006/relationships/hyperlink" Target="http://www.asst-pg23.it/" TargetMode="External"/><Relationship Id="rId29" Type="http://schemas.openxmlformats.org/officeDocument/2006/relationships/image" Target="media/image8.png"/><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hyperlink" Target="https://farmaci.agenziafarmaco.gov.it/aifa/servlet/PdfDownloadServlet?pdfFileName=footer_008055_013967_FI.pdf&amp;retry=0&amp;sys=m0b1l3" TargetMode="External"/><Relationship Id="rId37" Type="http://schemas.openxmlformats.org/officeDocument/2006/relationships/hyperlink" Target="https://farmaci.agenziafarmaco.gov.it/aifa/servlet/PdfDownloadServlet?pdfFileName=footer_000972_036635_FI.pdf&amp;retry=0&amp;sys=m0b1l3" TargetMode="External"/><Relationship Id="rId40" Type="http://schemas.openxmlformats.org/officeDocument/2006/relationships/hyperlink" Target="https://www.iss.it/documents/20126/0/Rapporto+ISS+COVID-19+n.+5_2020+Aria+indoor.pdf/863eacc8-db83-57b9-478f-2a0e9e2065ba?t=1585306794138" TargetMode="External"/><Relationship Id="rId5" Type="http://schemas.openxmlformats.org/officeDocument/2006/relationships/webSettings" Target="webSettings.xml"/><Relationship Id="rId15" Type="http://schemas.openxmlformats.org/officeDocument/2006/relationships/hyperlink" Target="https://www.nursetimes.org/linee-guida-cinesi-sulla-gestione-di-covid-19-versione-7/82366" TargetMode="External"/><Relationship Id="rId23" Type="http://schemas.openxmlformats.org/officeDocument/2006/relationships/hyperlink" Target="https://www.elsevier.com/__data/assets/pdf_file/0007/988648/COVID-19-" TargetMode="External"/><Relationship Id="rId28" Type="http://schemas.openxmlformats.org/officeDocument/2006/relationships/hyperlink" Target="https://www.covid19-druginteractions.org/" TargetMode="External"/><Relationship Id="rId36" Type="http://schemas.openxmlformats.org/officeDocument/2006/relationships/hyperlink" Target="https://farmaci.agenziafarmaco.gov.it/aifa/servlet/PdfDownloadServlet?pdfFileName=footer_000108_021978_FI.pdf&amp;retry=0&amp;sys=m0b1l3" TargetMode="External"/><Relationship Id="rId10" Type="http://schemas.openxmlformats.org/officeDocument/2006/relationships/image" Target="media/image3.png"/><Relationship Id="rId19" Type="http://schemas.openxmlformats.org/officeDocument/2006/relationships/hyperlink" Target="https://www.barnetccg.nhs.uk/" TargetMode="External"/><Relationship Id="rId31" Type="http://schemas.openxmlformats.org/officeDocument/2006/relationships/hyperlink" Target="https://www.elsevier.com/__data/assets/pdf_file/0007/988648/COVID-19-Drug-Therapy_Mar-202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2018phc.wordpress.com/covid19/" TargetMode="External"/><Relationship Id="rId22" Type="http://schemas.openxmlformats.org/officeDocument/2006/relationships/hyperlink" Target="https://www.aifa.gov.it/aggiornamento-sui-farmaci-utilizzabili-per-il-trattamento-della-malattia-covid19" TargetMode="External"/><Relationship Id="rId27" Type="http://schemas.openxmlformats.org/officeDocument/2006/relationships/hyperlink" Target="http://www.aifa.gov.it" TargetMode="External"/><Relationship Id="rId30" Type="http://schemas.openxmlformats.org/officeDocument/2006/relationships/hyperlink" Target="https://www.journalofinfection.com/article/S0163-4453(20)30191-2/pdf" TargetMode="External"/><Relationship Id="rId35" Type="http://schemas.openxmlformats.org/officeDocument/2006/relationships/hyperlink" Target="https://farmaci.agenziafarmaco.gov.it/aifa/servlet/PdfDownloadServlet?pdfFileName=footer_000040_021635_RCP.pdf&amp;sys=m0b1l3" TargetMode="External"/><Relationship Id="rId43"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ncbi.nlm.nih.gov/pmc/articles/PMC253774/" TargetMode="External"/><Relationship Id="rId13" Type="http://schemas.openxmlformats.org/officeDocument/2006/relationships/hyperlink" Target="https://www.ncbi.nlm.nih.gov/pubmed/?term=Hax%20V%5BAuthor%5D&amp;cauthor=true&amp;cauthor_uid=31397760" TargetMode="External"/><Relationship Id="rId3" Type="http://schemas.openxmlformats.org/officeDocument/2006/relationships/hyperlink" Target="https://www.nejm.org/doi/full/10.1056/NEJMoa2001282" TargetMode="External"/><Relationship Id="rId7" Type="http://schemas.openxmlformats.org/officeDocument/2006/relationships/hyperlink" Target="https://www.ncbi.nlm.nih.gov/pubmed/?term=Krakauer%20T%5BAuthor%5D&amp;cauthor=true&amp;cauthor_uid=14576133" TargetMode="External"/><Relationship Id="rId12" Type="http://schemas.openxmlformats.org/officeDocument/2006/relationships/hyperlink" Target="https://www.ncbi.nlm.nih.gov/pubmed/31684930" TargetMode="External"/><Relationship Id="rId2" Type="http://schemas.openxmlformats.org/officeDocument/2006/relationships/hyperlink" Target="https://pubmed.ncbi.nlm.nih.gov/28464004/?from_term=Vit+d+il6+inflammation+virus&amp;from_pos=1" TargetMode="External"/><Relationship Id="rId16" Type="http://schemas.openxmlformats.org/officeDocument/2006/relationships/hyperlink" Target="https://www.ncbi.nlm.nih.gov/pubmed/30481900" TargetMode="External"/><Relationship Id="rId1" Type="http://schemas.openxmlformats.org/officeDocument/2006/relationships/hyperlink" Target="https://www.medrxiv.org/content/10.1101/2020.03.30.20047365v1" TargetMode="External"/><Relationship Id="rId6" Type="http://schemas.openxmlformats.org/officeDocument/2006/relationships/hyperlink" Target="https://www.ncbi.nlm.nih.gov/pubmed/?term=Madrid%20PB%5BAuthor%5D&amp;cauthor=true&amp;cauthor_uid=27622822" TargetMode="External"/><Relationship Id="rId11" Type="http://schemas.openxmlformats.org/officeDocument/2006/relationships/hyperlink" Target="https://www.ncbi.nlm.nih.gov/pubmed/?term=Li%20H%5BAuthor%5D&amp;cauthor=true&amp;cauthor_uid=31684930" TargetMode="External"/><Relationship Id="rId5" Type="http://schemas.openxmlformats.org/officeDocument/2006/relationships/hyperlink" Target="https://doi.org/10.1016/j.jinf.2020.03.062" TargetMode="External"/><Relationship Id="rId15" Type="http://schemas.openxmlformats.org/officeDocument/2006/relationships/hyperlink" Target="https://www.ncbi.nlm.nih.gov/pubmed/?term=Liao%20H%5BAuthor%5D&amp;cauthor=true&amp;cauthor_uid=30481900" TargetMode="External"/><Relationship Id="rId10" Type="http://schemas.openxmlformats.org/officeDocument/2006/relationships/hyperlink" Target="https://www.ncbi.nlm.nih.gov/pubmed/31913874" TargetMode="External"/><Relationship Id="rId4" Type="http://schemas.openxmlformats.org/officeDocument/2006/relationships/hyperlink" Target="https://www.sciencedirect.com/science/article/pii/S168411822030092X" TargetMode="External"/><Relationship Id="rId9" Type="http://schemas.openxmlformats.org/officeDocument/2006/relationships/hyperlink" Target="https://www.ncbi.nlm.nih.gov/pubmed/25977597" TargetMode="External"/><Relationship Id="rId14" Type="http://schemas.openxmlformats.org/officeDocument/2006/relationships/hyperlink" Target="https://www.ncbi.nlm.nih.gov/pubmed/3139776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susannamorgante@gmail.com" TargetMode="External"/><Relationship Id="rId1" Type="http://schemas.openxmlformats.org/officeDocument/2006/relationships/hyperlink" Target="mailto:giovanniserpelloni@anhpri.u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B8B81-0547-457C-A488-E4457F5E3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34</Pages>
  <Words>8206</Words>
  <Characters>46776</Characters>
  <Application>Microsoft Office Word</Application>
  <DocSecurity>0</DocSecurity>
  <Lines>389</Lines>
  <Paragraphs>109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 Morgante</dc:creator>
  <cp:keywords/>
  <dc:description/>
  <cp:lastModifiedBy>Giovanni Serpelloni</cp:lastModifiedBy>
  <cp:revision>20</cp:revision>
  <cp:lastPrinted>2020-04-09T10:52:00Z</cp:lastPrinted>
  <dcterms:created xsi:type="dcterms:W3CDTF">2020-04-15T18:26:00Z</dcterms:created>
  <dcterms:modified xsi:type="dcterms:W3CDTF">2020-04-24T19:22:00Z</dcterms:modified>
</cp:coreProperties>
</file>